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957EF" w14:textId="5C9498E6" w:rsidR="003844C5" w:rsidRDefault="003844C5" w:rsidP="003844C5"/>
    <w:p w14:paraId="21AF3CAD" w14:textId="77777777" w:rsidR="003844C5" w:rsidRDefault="0022108B" w:rsidP="003844C5">
      <w:r w:rsidRPr="0022108B">
        <w:rPr>
          <w:noProof/>
        </w:rPr>
        <w:drawing>
          <wp:anchor distT="0" distB="0" distL="114300" distR="114300" simplePos="0" relativeHeight="251665920" behindDoc="1" locked="0" layoutInCell="1" allowOverlap="1" wp14:anchorId="79D70C06" wp14:editId="49F53AD0">
            <wp:simplePos x="0" y="0"/>
            <wp:positionH relativeFrom="column">
              <wp:posOffset>5618126</wp:posOffset>
            </wp:positionH>
            <wp:positionV relativeFrom="paragraph">
              <wp:posOffset>257099</wp:posOffset>
            </wp:positionV>
            <wp:extent cx="1144800" cy="1078912"/>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44800" cy="1078912"/>
                    </a:xfrm>
                    <a:prstGeom prst="rect">
                      <a:avLst/>
                    </a:prstGeom>
                    <a:noFill/>
                    <a:ln>
                      <a:noFill/>
                    </a:ln>
                  </pic:spPr>
                </pic:pic>
              </a:graphicData>
            </a:graphic>
            <wp14:sizeRelH relativeFrom="page">
              <wp14:pctWidth>0</wp14:pctWidth>
            </wp14:sizeRelH>
            <wp14:sizeRelV relativeFrom="page">
              <wp14:pctHeight>0</wp14:pctHeight>
            </wp14:sizeRelV>
          </wp:anchor>
        </w:drawing>
      </w:r>
      <w:r w:rsidR="008E57B6">
        <w:rPr>
          <w:noProof/>
        </w:rPr>
        <mc:AlternateContent>
          <mc:Choice Requires="wps">
            <w:drawing>
              <wp:anchor distT="0" distB="0" distL="114300" distR="114300" simplePos="0" relativeHeight="251649536" behindDoc="0" locked="1" layoutInCell="1" allowOverlap="1" wp14:anchorId="5FDE287C" wp14:editId="68C3FE9A">
                <wp:simplePos x="0" y="0"/>
                <wp:positionH relativeFrom="column">
                  <wp:posOffset>0</wp:posOffset>
                </wp:positionH>
                <wp:positionV relativeFrom="page">
                  <wp:posOffset>1737360</wp:posOffset>
                </wp:positionV>
                <wp:extent cx="1943100" cy="22860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0F022F" w14:textId="694403CD" w:rsidR="00A04D44" w:rsidRPr="006361C2" w:rsidRDefault="00A04D44" w:rsidP="003844C5">
                            <w:r w:rsidRPr="006361C2">
                              <w:t xml:space="preserve">Datum vytištění: </w:t>
                            </w:r>
                            <w:r w:rsidRPr="006361C2">
                              <w:fldChar w:fldCharType="begin"/>
                            </w:r>
                            <w:r w:rsidRPr="006361C2">
                              <w:instrText xml:space="preserve"> DATE  \@ "d. M. yyyy"  \* MERGEFORMAT </w:instrText>
                            </w:r>
                            <w:r w:rsidRPr="006361C2">
                              <w:fldChar w:fldCharType="separate"/>
                            </w:r>
                            <w:r w:rsidR="007537E1">
                              <w:rPr>
                                <w:noProof/>
                              </w:rPr>
                              <w:t>13. 10. 2025</w:t>
                            </w:r>
                            <w:r w:rsidRPr="006361C2">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DE287C" id="_x0000_t202" coordsize="21600,21600" o:spt="202" path="m,l,21600r21600,l21600,xe">
                <v:stroke joinstyle="miter"/>
                <v:path gradientshapeok="t" o:connecttype="rect"/>
              </v:shapetype>
              <v:shape id="Text Box 8" o:spid="_x0000_s1026" type="#_x0000_t202" style="position:absolute;margin-left:0;margin-top:136.8pt;width:153pt;height:1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" stroked="f">
                <v:textbox inset="0,0,0,0">
                  <w:txbxContent>
                    <w:p w14:paraId="350F022F" w14:textId="694403CD" w:rsidR="00A04D44" w:rsidRPr="006361C2" w:rsidRDefault="00A04D44" w:rsidP="003844C5">
                      <w:r w:rsidRPr="006361C2">
                        <w:t xml:space="preserve">Datum vytištění: </w:t>
                      </w:r>
                      <w:r w:rsidRPr="006361C2">
                        <w:fldChar w:fldCharType="begin"/>
                      </w:r>
                      <w:r w:rsidRPr="006361C2">
                        <w:instrText xml:space="preserve"> DATE  \@ "d. M. yyyy"  \* MERGEFORMAT </w:instrText>
                      </w:r>
                      <w:r w:rsidRPr="006361C2">
                        <w:fldChar w:fldCharType="separate"/>
                      </w:r>
                      <w:r w:rsidR="007537E1">
                        <w:rPr>
                          <w:noProof/>
                        </w:rPr>
                        <w:t>13. 10. 2025</w:t>
                      </w:r>
                      <w:r w:rsidRPr="006361C2">
                        <w:fldChar w:fldCharType="end"/>
                      </w:r>
                    </w:p>
                  </w:txbxContent>
                </v:textbox>
                <w10:wrap anchory="page"/>
                <w10:anchorlock/>
              </v:shape>
            </w:pict>
          </mc:Fallback>
        </mc:AlternateContent>
      </w:r>
      <w:r w:rsidR="003844C5">
        <w:br/>
        <w:t xml:space="preserve"> </w:t>
      </w:r>
      <w:r w:rsidR="003844C5">
        <w:br/>
      </w:r>
    </w:p>
    <w:p w14:paraId="5AB76BF3" w14:textId="77777777" w:rsidR="003844C5" w:rsidRDefault="003844C5" w:rsidP="003844C5"/>
    <w:p w14:paraId="49B51E78" w14:textId="77777777" w:rsidR="003844C5" w:rsidRDefault="008E57B6" w:rsidP="004E521D">
      <w:pPr>
        <w:tabs>
          <w:tab w:val="left" w:pos="9735"/>
        </w:tabs>
      </w:pPr>
      <w:r>
        <w:rPr>
          <w:noProof/>
        </w:rPr>
        <mc:AlternateContent>
          <mc:Choice Requires="wps">
            <w:drawing>
              <wp:anchor distT="0" distB="0" distL="114300" distR="114300" simplePos="0" relativeHeight="251652608" behindDoc="0" locked="1" layoutInCell="1" allowOverlap="1" wp14:anchorId="420B46D1" wp14:editId="45A896D8">
                <wp:simplePos x="0" y="0"/>
                <wp:positionH relativeFrom="column">
                  <wp:posOffset>6985</wp:posOffset>
                </wp:positionH>
                <wp:positionV relativeFrom="page">
                  <wp:posOffset>2625725</wp:posOffset>
                </wp:positionV>
                <wp:extent cx="5762625" cy="869950"/>
                <wp:effectExtent l="0" t="0" r="9525" b="635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869950"/>
                        </a:xfrm>
                        <a:prstGeom prst="rect">
                          <a:avLst/>
                        </a:prstGeom>
                        <a:noFill/>
                        <a:ln>
                          <a:noFill/>
                        </a:ln>
                      </wps:spPr>
                      <wps:txbx>
                        <w:txbxContent>
                          <w:p w14:paraId="1C6DF7C2" w14:textId="77777777" w:rsidR="00A04D44" w:rsidRPr="00897551" w:rsidRDefault="00A04D44" w:rsidP="006361C2">
                            <w:pPr>
                              <w:pStyle w:val="Zkladnodstavec"/>
                              <w:suppressAutoHyphens/>
                              <w:rPr>
                                <w:rFonts w:ascii="Arial" w:hAnsi="Arial" w:cs="Arial"/>
                                <w:sz w:val="20"/>
                                <w:szCs w:val="20"/>
                                <w:lang w:val="cs-CZ"/>
                              </w:rPr>
                            </w:pPr>
                            <w:r w:rsidRPr="00897551">
                              <w:rPr>
                                <w:rFonts w:ascii="Arial" w:hAnsi="Arial" w:cs="Arial"/>
                                <w:b/>
                                <w:bCs/>
                                <w:sz w:val="20"/>
                                <w:szCs w:val="20"/>
                                <w:lang w:val="cs-CZ"/>
                              </w:rPr>
                              <w:t>Rozsah platnosti:</w:t>
                            </w:r>
                          </w:p>
                          <w:p w14:paraId="41C68466" w14:textId="2AB8926E" w:rsidR="00A04D44" w:rsidRPr="00897551" w:rsidRDefault="00A04D44" w:rsidP="00EE39AF">
                            <w:pPr>
                              <w:pStyle w:val="Zkladnodstavec"/>
                              <w:suppressAutoHyphens/>
                              <w:spacing w:before="120" w:line="264" w:lineRule="auto"/>
                              <w:rPr>
                                <w:rFonts w:ascii="Arial" w:hAnsi="Arial" w:cs="Arial"/>
                                <w:sz w:val="20"/>
                                <w:szCs w:val="20"/>
                                <w:lang w:val="cs-CZ"/>
                              </w:rPr>
                            </w:pPr>
                            <w:r w:rsidRPr="00897551">
                              <w:rPr>
                                <w:rFonts w:ascii="Arial" w:hAnsi="Arial" w:cs="Arial"/>
                                <w:sz w:val="20"/>
                                <w:szCs w:val="20"/>
                                <w:lang w:val="cs-CZ"/>
                              </w:rPr>
                              <w:t xml:space="preserve">ORLEN Unipetrol RPA s.r.o. – BENZINA, odštěpný závod </w:t>
                            </w:r>
                          </w:p>
                          <w:p w14:paraId="16C6B5FC" w14:textId="77777777" w:rsidR="00A04D44" w:rsidRPr="0092369C" w:rsidRDefault="00A04D44" w:rsidP="00135BA1">
                            <w:pPr>
                              <w:pStyle w:val="Zkladnodstavec"/>
                              <w:suppressAutoHyphens/>
                              <w:spacing w:before="120" w:line="264" w:lineRule="auto"/>
                              <w:rPr>
                                <w:szCs w:val="20"/>
                                <w:lang w:val="cs-CZ"/>
                              </w:rPr>
                            </w:pPr>
                            <w:r w:rsidRPr="00897551">
                              <w:rPr>
                                <w:rFonts w:ascii="Arial" w:hAnsi="Arial" w:cs="Arial"/>
                                <w:sz w:val="20"/>
                                <w:szCs w:val="20"/>
                                <w:lang w:val="cs-CZ"/>
                              </w:rPr>
                              <w:t>ORLEN Unipetrol Slovakia s.r.o.</w:t>
                            </w:r>
                          </w:p>
                          <w:p w14:paraId="05D66054" w14:textId="326196F4" w:rsidR="00A04D44" w:rsidRPr="0092369C" w:rsidRDefault="00A04D44" w:rsidP="00355B81">
                            <w:pPr>
                              <w:pStyle w:val="Zkladnodstavec"/>
                              <w:suppressAutoHyphens/>
                              <w:spacing w:before="120" w:line="264" w:lineRule="auto"/>
                              <w:rPr>
                                <w:szCs w:val="20"/>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B46D1" id="Text Box 10" o:spid="_x0000_s1027" type="#_x0000_t202" style="position:absolute;margin-left:.55pt;margin-top:206.75pt;width:453.75pt;height:6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" filled="f" stroked="f">
                <v:textbox inset="0,0,0,0">
                  <w:txbxContent>
                    <w:p w14:paraId="1C6DF7C2" w14:textId="77777777" w:rsidR="00A04D44" w:rsidRPr="00897551" w:rsidRDefault="00A04D44" w:rsidP="006361C2">
                      <w:pPr>
                        <w:pStyle w:val="Zkladnodstavec"/>
                        <w:suppressAutoHyphens/>
                        <w:rPr>
                          <w:rFonts w:ascii="Arial" w:hAnsi="Arial" w:cs="Arial"/>
                          <w:sz w:val="20"/>
                          <w:szCs w:val="20"/>
                          <w:lang w:val="cs-CZ"/>
                        </w:rPr>
                      </w:pPr>
                      <w:r w:rsidRPr="00897551">
                        <w:rPr>
                          <w:rFonts w:ascii="Arial" w:hAnsi="Arial" w:cs="Arial"/>
                          <w:b/>
                          <w:bCs/>
                          <w:sz w:val="20"/>
                          <w:szCs w:val="20"/>
                          <w:lang w:val="cs-CZ"/>
                        </w:rPr>
                        <w:t>Rozsah platnosti:</w:t>
                      </w:r>
                    </w:p>
                    <w:p w14:paraId="41C68466" w14:textId="2AB8926E" w:rsidR="00A04D44" w:rsidRPr="00897551" w:rsidRDefault="00A04D44" w:rsidP="00EE39AF">
                      <w:pPr>
                        <w:pStyle w:val="Zkladnodstavec"/>
                        <w:suppressAutoHyphens/>
                        <w:spacing w:before="120" w:line="264" w:lineRule="auto"/>
                        <w:rPr>
                          <w:rFonts w:ascii="Arial" w:hAnsi="Arial" w:cs="Arial"/>
                          <w:sz w:val="20"/>
                          <w:szCs w:val="20"/>
                          <w:lang w:val="cs-CZ"/>
                        </w:rPr>
                      </w:pPr>
                      <w:r w:rsidRPr="00897551">
                        <w:rPr>
                          <w:rFonts w:ascii="Arial" w:hAnsi="Arial" w:cs="Arial"/>
                          <w:sz w:val="20"/>
                          <w:szCs w:val="20"/>
                          <w:lang w:val="cs-CZ"/>
                        </w:rPr>
                        <w:t xml:space="preserve">ORLEN Unipetrol RPA s.r.o. – BENZINA, odštěpný závod </w:t>
                      </w:r>
                    </w:p>
                    <w:p w14:paraId="16C6B5FC" w14:textId="77777777" w:rsidR="00A04D44" w:rsidRPr="0092369C" w:rsidRDefault="00A04D44" w:rsidP="00135BA1">
                      <w:pPr>
                        <w:pStyle w:val="Zkladnodstavec"/>
                        <w:suppressAutoHyphens/>
                        <w:spacing w:before="120" w:line="264" w:lineRule="auto"/>
                        <w:rPr>
                          <w:szCs w:val="20"/>
                          <w:lang w:val="cs-CZ"/>
                        </w:rPr>
                      </w:pPr>
                      <w:r w:rsidRPr="00897551">
                        <w:rPr>
                          <w:rFonts w:ascii="Arial" w:hAnsi="Arial" w:cs="Arial"/>
                          <w:sz w:val="20"/>
                          <w:szCs w:val="20"/>
                          <w:lang w:val="cs-CZ"/>
                        </w:rPr>
                        <w:t>ORLEN Unipetrol Slovakia s.r.o.</w:t>
                      </w:r>
                    </w:p>
                    <w:p w14:paraId="05D66054" w14:textId="326196F4" w:rsidR="00A04D44" w:rsidRPr="0092369C" w:rsidRDefault="00A04D44" w:rsidP="00355B81">
                      <w:pPr>
                        <w:pStyle w:val="Zkladnodstavec"/>
                        <w:suppressAutoHyphens/>
                        <w:spacing w:before="120" w:line="264" w:lineRule="auto"/>
                        <w:rPr>
                          <w:szCs w:val="20"/>
                          <w:lang w:val="cs-CZ"/>
                        </w:rPr>
                      </w:pPr>
                    </w:p>
                  </w:txbxContent>
                </v:textbox>
                <w10:wrap anchory="page"/>
                <w10:anchorlock/>
              </v:shape>
            </w:pict>
          </mc:Fallback>
        </mc:AlternateContent>
      </w:r>
      <w:r w:rsidR="004E521D">
        <w:tab/>
      </w:r>
    </w:p>
    <w:p w14:paraId="445ECF97" w14:textId="77777777" w:rsidR="003844C5" w:rsidRDefault="003844C5" w:rsidP="003844C5"/>
    <w:p w14:paraId="044EA036" w14:textId="77777777" w:rsidR="003844C5" w:rsidRDefault="008E57B6" w:rsidP="003844C5">
      <w:r>
        <w:rPr>
          <w:noProof/>
        </w:rPr>
        <mc:AlternateContent>
          <mc:Choice Requires="wps">
            <w:drawing>
              <wp:anchor distT="0" distB="0" distL="114300" distR="114300" simplePos="0" relativeHeight="251651584" behindDoc="0" locked="1" layoutInCell="1" allowOverlap="1" wp14:anchorId="6FAFAAEB" wp14:editId="413CDA07">
                <wp:simplePos x="0" y="0"/>
                <wp:positionH relativeFrom="column">
                  <wp:posOffset>4211320</wp:posOffset>
                </wp:positionH>
                <wp:positionV relativeFrom="page">
                  <wp:posOffset>9748520</wp:posOffset>
                </wp:positionV>
                <wp:extent cx="1737360" cy="228600"/>
                <wp:effectExtent l="0" t="0" r="1524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28600"/>
                        </a:xfrm>
                        <a:prstGeom prst="rect">
                          <a:avLst/>
                        </a:prstGeom>
                        <a:noFill/>
                        <a:ln>
                          <a:noFill/>
                        </a:ln>
                      </wps:spPr>
                      <wps:txbx>
                        <w:txbxContent>
                          <w:p w14:paraId="5296F76C" w14:textId="77777777" w:rsidR="00A04D44" w:rsidRPr="00296E1C" w:rsidRDefault="00A04D44" w:rsidP="00296E1C">
                            <w:pPr>
                              <w:pStyle w:val="Zkladnodstavec"/>
                              <w:jc w:val="right"/>
                              <w:rPr>
                                <w:rFonts w:ascii="Arial" w:hAnsi="Arial" w:cs="Arial"/>
                                <w:color w:val="FF0000"/>
                                <w:spacing w:val="8"/>
                                <w:sz w:val="16"/>
                                <w:szCs w:val="16"/>
                                <w:lang w:val="cs-CZ"/>
                              </w:rPr>
                            </w:pPr>
                            <w:r w:rsidRPr="00296E1C">
                              <w:rPr>
                                <w:rFonts w:ascii="Arial" w:hAnsi="Arial" w:cs="Arial"/>
                                <w:color w:val="FF0000"/>
                                <w:spacing w:val="8"/>
                                <w:sz w:val="16"/>
                                <w:szCs w:val="16"/>
                                <w:lang w:val="cs-CZ"/>
                              </w:rPr>
                              <w:t>Určeno pouze pro vnitřní potřebu</w:t>
                            </w:r>
                          </w:p>
                          <w:p w14:paraId="049EC9C6" w14:textId="77777777" w:rsidR="00A04D44" w:rsidRPr="00296E1C" w:rsidRDefault="00A04D44" w:rsidP="003844C5">
                            <w:pPr>
                              <w:jc w:val="right"/>
                              <w:rPr>
                                <w:color w:val="E30613"/>
                                <w:spacing w:val="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FAAEB" id="Text Box 9" o:spid="_x0000_s1028" type="#_x0000_t202" style="position:absolute;margin-left:331.6pt;margin-top:767.6pt;width:136.8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" filled="f" stroked="f">
                <v:textbox inset="0,0,0,0">
                  <w:txbxContent>
                    <w:p w14:paraId="5296F76C" w14:textId="77777777" w:rsidR="00A04D44" w:rsidRPr="00296E1C" w:rsidRDefault="00A04D44" w:rsidP="00296E1C">
                      <w:pPr>
                        <w:pStyle w:val="Zkladnodstavec"/>
                        <w:jc w:val="right"/>
                        <w:rPr>
                          <w:rFonts w:ascii="Arial" w:hAnsi="Arial" w:cs="Arial"/>
                          <w:color w:val="FF0000"/>
                          <w:spacing w:val="8"/>
                          <w:sz w:val="16"/>
                          <w:szCs w:val="16"/>
                          <w:lang w:val="cs-CZ"/>
                        </w:rPr>
                      </w:pPr>
                      <w:r w:rsidRPr="00296E1C">
                        <w:rPr>
                          <w:rFonts w:ascii="Arial" w:hAnsi="Arial" w:cs="Arial"/>
                          <w:color w:val="FF0000"/>
                          <w:spacing w:val="8"/>
                          <w:sz w:val="16"/>
                          <w:szCs w:val="16"/>
                          <w:lang w:val="cs-CZ"/>
                        </w:rPr>
                        <w:t>Určeno pouze pro vnitřní potřebu</w:t>
                      </w:r>
                    </w:p>
                    <w:p w14:paraId="049EC9C6" w14:textId="77777777" w:rsidR="00A04D44" w:rsidRPr="00296E1C" w:rsidRDefault="00A04D44" w:rsidP="003844C5">
                      <w:pPr>
                        <w:jc w:val="right"/>
                        <w:rPr>
                          <w:color w:val="E30613"/>
                          <w:spacing w:val="8"/>
                        </w:rPr>
                      </w:pPr>
                    </w:p>
                  </w:txbxContent>
                </v:textbox>
                <w10:wrap anchory="page"/>
                <w10:anchorlock/>
              </v:shape>
            </w:pict>
          </mc:Fallback>
        </mc:AlternateContent>
      </w:r>
    </w:p>
    <w:p w14:paraId="5764EE9D" w14:textId="77777777" w:rsidR="003844C5" w:rsidRDefault="003844C5" w:rsidP="003844C5"/>
    <w:p w14:paraId="5622E350" w14:textId="77777777" w:rsidR="003844C5" w:rsidRDefault="003844C5" w:rsidP="003844C5">
      <w:pPr>
        <w:pStyle w:val="Obsah1"/>
        <w:spacing w:line="240" w:lineRule="auto"/>
      </w:pPr>
    </w:p>
    <w:p w14:paraId="13774B95" w14:textId="77777777" w:rsidR="003844C5" w:rsidRDefault="003844C5" w:rsidP="003844C5"/>
    <w:p w14:paraId="629B4C99" w14:textId="3A877AD4" w:rsidR="003844C5" w:rsidRDefault="003844C5" w:rsidP="003844C5"/>
    <w:p w14:paraId="7AD66FA2" w14:textId="77777777" w:rsidR="003844C5" w:rsidRDefault="008E57B6" w:rsidP="003844C5">
      <w:r>
        <w:rPr>
          <w:noProof/>
        </w:rPr>
        <mc:AlternateContent>
          <mc:Choice Requires="wps">
            <w:drawing>
              <wp:anchor distT="0" distB="0" distL="114300" distR="114300" simplePos="0" relativeHeight="251639296" behindDoc="0" locked="1" layoutInCell="1" allowOverlap="1" wp14:anchorId="478EE1E3" wp14:editId="4F7CA6C4">
                <wp:simplePos x="0" y="0"/>
                <wp:positionH relativeFrom="margin">
                  <wp:posOffset>208280</wp:posOffset>
                </wp:positionH>
                <wp:positionV relativeFrom="page">
                  <wp:posOffset>3680460</wp:posOffset>
                </wp:positionV>
                <wp:extent cx="6286500" cy="617220"/>
                <wp:effectExtent l="0" t="0" r="0" b="1143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617220"/>
                        </a:xfrm>
                        <a:prstGeom prst="rect">
                          <a:avLst/>
                        </a:prstGeom>
                        <a:noFill/>
                        <a:ln>
                          <a:noFill/>
                        </a:ln>
                      </wps:spPr>
                      <wps:txbx>
                        <w:txbxContent>
                          <w:p w14:paraId="529B4B8F" w14:textId="77B932F7" w:rsidR="00A04D44" w:rsidRPr="00F10D64" w:rsidRDefault="00A04D44" w:rsidP="006361C2">
                            <w:pPr>
                              <w:jc w:val="center"/>
                              <w:rPr>
                                <w:b/>
                                <w:bCs w:val="0"/>
                                <w:caps/>
                                <w:color w:val="D81E04"/>
                                <w:sz w:val="28"/>
                                <w:szCs w:val="28"/>
                              </w:rPr>
                            </w:pPr>
                            <w:r w:rsidRPr="009C03CF">
                              <w:rPr>
                                <w:b/>
                                <w:bCs w:val="0"/>
                                <w:caps/>
                                <w:color w:val="D81E04"/>
                                <w:sz w:val="28"/>
                                <w:szCs w:val="28"/>
                              </w:rPr>
                              <w:t>BEZPEČNOSTNÍ PRAVIDLA PRO PRACOVNÍKY JINÝCH ORGANIZACÍ</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EE1E3" id="Text Box 11" o:spid="_x0000_s1029" type="#_x0000_t202" style="position:absolute;margin-left:16.4pt;margin-top:289.8pt;width:495pt;height:48.6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" filled="f" stroked="f">
                <v:textbox inset="0,0,0,0">
                  <w:txbxContent>
                    <w:p w14:paraId="529B4B8F" w14:textId="77B932F7" w:rsidR="00A04D44" w:rsidRPr="00F10D64" w:rsidRDefault="00A04D44" w:rsidP="006361C2">
                      <w:pPr>
                        <w:jc w:val="center"/>
                        <w:rPr>
                          <w:b/>
                          <w:bCs w:val="0"/>
                          <w:caps/>
                          <w:color w:val="D81E04"/>
                          <w:sz w:val="28"/>
                          <w:szCs w:val="28"/>
                        </w:rPr>
                      </w:pPr>
                      <w:r w:rsidRPr="009C03CF">
                        <w:rPr>
                          <w:b/>
                          <w:bCs w:val="0"/>
                          <w:caps/>
                          <w:color w:val="D81E04"/>
                          <w:sz w:val="28"/>
                          <w:szCs w:val="28"/>
                        </w:rPr>
                        <w:t>BEZPEČNOSTNÍ PRAVIDLA PRO PRACOVNÍKY JINÝCH ORGANIZACÍ</w:t>
                      </w:r>
                    </w:p>
                  </w:txbxContent>
                </v:textbox>
                <w10:wrap anchorx="margin" anchory="page"/>
                <w10:anchorlock/>
              </v:shape>
            </w:pict>
          </mc:Fallback>
        </mc:AlternateContent>
      </w:r>
    </w:p>
    <w:p w14:paraId="0F8582D4" w14:textId="77777777" w:rsidR="003844C5" w:rsidRDefault="003844C5" w:rsidP="003844C5"/>
    <w:p w14:paraId="0FF8C4ED" w14:textId="77777777" w:rsidR="003844C5" w:rsidRDefault="003844C5" w:rsidP="003844C5"/>
    <w:p w14:paraId="55A77DA1" w14:textId="77777777" w:rsidR="003844C5" w:rsidRDefault="003844C5" w:rsidP="003844C5"/>
    <w:p w14:paraId="158B78E9" w14:textId="77777777" w:rsidR="003844C5" w:rsidRDefault="003844C5" w:rsidP="003844C5"/>
    <w:p w14:paraId="22AA39F2" w14:textId="77777777" w:rsidR="003844C5" w:rsidRDefault="003844C5" w:rsidP="003844C5"/>
    <w:p w14:paraId="777DAE56" w14:textId="77777777" w:rsidR="003844C5" w:rsidRDefault="003844C5" w:rsidP="003844C5">
      <w:pPr>
        <w:pStyle w:val="Obsah1"/>
        <w:spacing w:line="240" w:lineRule="auto"/>
      </w:pPr>
    </w:p>
    <w:p w14:paraId="2B9606A4" w14:textId="77777777" w:rsidR="003844C5" w:rsidRDefault="003844C5" w:rsidP="003844C5">
      <w:pPr>
        <w:pStyle w:val="Obsah1"/>
        <w:spacing w:line="240" w:lineRule="auto"/>
      </w:pPr>
    </w:p>
    <w:p w14:paraId="35897C8C" w14:textId="77777777" w:rsidR="003844C5" w:rsidRDefault="003844C5" w:rsidP="003844C5">
      <w:pPr>
        <w:pStyle w:val="Obsah1"/>
        <w:spacing w:line="240" w:lineRule="auto"/>
      </w:pPr>
    </w:p>
    <w:p w14:paraId="767BDED2" w14:textId="77777777" w:rsidR="003844C5" w:rsidRDefault="003844C5" w:rsidP="003844C5"/>
    <w:p w14:paraId="092027F0" w14:textId="77777777" w:rsidR="003844C5" w:rsidRDefault="003844C5" w:rsidP="003844C5">
      <w:pPr>
        <w:pStyle w:val="Obsah1"/>
        <w:spacing w:line="240" w:lineRule="auto"/>
      </w:pPr>
    </w:p>
    <w:p w14:paraId="31A8C93A" w14:textId="77777777" w:rsidR="003844C5" w:rsidRDefault="003844C5" w:rsidP="003844C5"/>
    <w:p w14:paraId="333C81E6" w14:textId="77777777" w:rsidR="003844C5" w:rsidRDefault="003844C5" w:rsidP="003844C5"/>
    <w:p w14:paraId="33502780" w14:textId="77777777" w:rsidR="003844C5" w:rsidRDefault="003844C5" w:rsidP="003844C5"/>
    <w:p w14:paraId="25083643" w14:textId="77777777" w:rsidR="003844C5" w:rsidRDefault="003844C5" w:rsidP="003844C5"/>
    <w:p w14:paraId="47167D3C" w14:textId="77777777" w:rsidR="003844C5" w:rsidRDefault="003844C5" w:rsidP="003844C5"/>
    <w:p w14:paraId="44CF38EB" w14:textId="77777777" w:rsidR="00296E1C" w:rsidRDefault="00296E1C" w:rsidP="003844C5"/>
    <w:p w14:paraId="5CC76C35" w14:textId="77777777" w:rsidR="00296E1C" w:rsidRDefault="00296E1C" w:rsidP="003844C5"/>
    <w:p w14:paraId="698F091D" w14:textId="266847D3" w:rsidR="003844C5" w:rsidRDefault="003844C5" w:rsidP="00F11A03">
      <w:pPr>
        <w:tabs>
          <w:tab w:val="right" w:pos="10490"/>
        </w:tabs>
      </w:pPr>
      <w:r>
        <w:t>Schválil:</w:t>
      </w:r>
      <w:r>
        <w:tab/>
      </w:r>
      <w:r w:rsidR="00355B81">
        <w:t xml:space="preserve">Jednatelé společnosti / </w:t>
      </w:r>
      <w:r w:rsidR="00897551">
        <w:t>v</w:t>
      </w:r>
      <w:r w:rsidR="00EE39AF">
        <w:t>edoucí odštěpného závodu Benzina</w:t>
      </w:r>
    </w:p>
    <w:p w14:paraId="2F5D91E6" w14:textId="211E2C0D" w:rsidR="003844C5" w:rsidRDefault="003844C5" w:rsidP="00F11A03">
      <w:pPr>
        <w:tabs>
          <w:tab w:val="right" w:pos="10490"/>
        </w:tabs>
        <w:rPr>
          <w:bCs w:val="0"/>
        </w:rPr>
      </w:pPr>
      <w:r>
        <w:rPr>
          <w:bCs w:val="0"/>
        </w:rPr>
        <w:t>Platnost od:</w:t>
      </w:r>
      <w:r>
        <w:rPr>
          <w:bCs w:val="0"/>
        </w:rPr>
        <w:tab/>
      </w:r>
      <w:r w:rsidR="00BE5948">
        <w:rPr>
          <w:bCs w:val="0"/>
        </w:rPr>
        <w:t>15. 2. 2023</w:t>
      </w:r>
    </w:p>
    <w:p w14:paraId="33B301C4" w14:textId="747D8B3B" w:rsidR="003844C5" w:rsidRDefault="003844C5" w:rsidP="00F11A03">
      <w:pPr>
        <w:tabs>
          <w:tab w:val="right" w:pos="10490"/>
        </w:tabs>
      </w:pPr>
      <w:r>
        <w:t>Správce dokumentu:</w:t>
      </w:r>
      <w:r>
        <w:tab/>
      </w:r>
      <w:r w:rsidR="007444D6">
        <w:t>ORLEN Unipetrol</w:t>
      </w:r>
      <w:r>
        <w:t xml:space="preserve"> </w:t>
      </w:r>
      <w:r w:rsidR="00CF3D4E">
        <w:t>RPA</w:t>
      </w:r>
      <w:r>
        <w:t xml:space="preserve"> s.r.o. </w:t>
      </w:r>
      <w:r w:rsidR="00534CC2" w:rsidRPr="009C03CF">
        <w:rPr>
          <w:bCs w:val="0"/>
        </w:rPr>
        <w:t xml:space="preserve">– </w:t>
      </w:r>
      <w:r w:rsidR="00947250">
        <w:t>Odbor systémů řízení</w:t>
      </w:r>
    </w:p>
    <w:p w14:paraId="2D1434D9" w14:textId="72DA7C9D" w:rsidR="003844C5" w:rsidRDefault="003844C5" w:rsidP="009C03CF">
      <w:pPr>
        <w:tabs>
          <w:tab w:val="right" w:pos="10490"/>
        </w:tabs>
      </w:pPr>
      <w:r>
        <w:rPr>
          <w:bCs w:val="0"/>
        </w:rPr>
        <w:t>Zpracovatel:</w:t>
      </w:r>
      <w:r>
        <w:rPr>
          <w:bCs w:val="0"/>
        </w:rPr>
        <w:tab/>
      </w:r>
      <w:r w:rsidR="009C03CF" w:rsidRPr="009C03CF">
        <w:rPr>
          <w:bCs w:val="0"/>
        </w:rPr>
        <w:t xml:space="preserve">ORLEN Unipetrol RPA s.r.o.  - </w:t>
      </w:r>
      <w:r w:rsidR="009C03CF">
        <w:rPr>
          <w:bCs w:val="0"/>
        </w:rPr>
        <w:t>Odbor</w:t>
      </w:r>
      <w:r w:rsidR="009C03CF" w:rsidRPr="009C03CF">
        <w:rPr>
          <w:bCs w:val="0"/>
        </w:rPr>
        <w:t xml:space="preserve"> bezpečnosti </w:t>
      </w:r>
      <w:r w:rsidR="009C03CF">
        <w:rPr>
          <w:bCs w:val="0"/>
        </w:rPr>
        <w:t xml:space="preserve">a prevence rizik </w:t>
      </w:r>
      <w:r w:rsidR="009C03CF" w:rsidRPr="009C03CF">
        <w:rPr>
          <w:bCs w:val="0"/>
        </w:rPr>
        <w:t>– Miloš Borový</w:t>
      </w:r>
    </w:p>
    <w:p w14:paraId="7B3C3D7F" w14:textId="77777777" w:rsidR="003844C5" w:rsidRDefault="003844C5" w:rsidP="003844C5"/>
    <w:p w14:paraId="51103B14" w14:textId="77777777" w:rsidR="00934ACA" w:rsidRPr="00F10D64" w:rsidRDefault="003844C5" w:rsidP="003844C5">
      <w:pPr>
        <w:spacing w:after="120"/>
        <w:rPr>
          <w:b/>
          <w:color w:val="D81E04"/>
          <w:sz w:val="28"/>
        </w:rPr>
      </w:pPr>
      <w:r>
        <w:br w:type="page"/>
      </w:r>
      <w:r w:rsidR="00934ACA" w:rsidRPr="00F10D64">
        <w:rPr>
          <w:b/>
          <w:color w:val="D81E04"/>
          <w:sz w:val="28"/>
        </w:rPr>
        <w:lastRenderedPageBreak/>
        <w:t>Seznam změn</w:t>
      </w:r>
    </w:p>
    <w:tbl>
      <w:tblPr>
        <w:tblW w:w="10588" w:type="dxa"/>
        <w:tblInd w:w="55" w:type="dxa"/>
        <w:tblCellMar>
          <w:left w:w="70" w:type="dxa"/>
          <w:right w:w="70" w:type="dxa"/>
        </w:tblCellMar>
        <w:tblLook w:val="0000" w:firstRow="0" w:lastRow="0" w:firstColumn="0" w:lastColumn="0" w:noHBand="0" w:noVBand="0"/>
      </w:tblPr>
      <w:tblGrid>
        <w:gridCol w:w="915"/>
        <w:gridCol w:w="900"/>
        <w:gridCol w:w="900"/>
        <w:gridCol w:w="4813"/>
        <w:gridCol w:w="1440"/>
        <w:gridCol w:w="1620"/>
      </w:tblGrid>
      <w:tr w:rsidR="00934ACA" w14:paraId="6BEAAA7D" w14:textId="77777777" w:rsidTr="00F10D64">
        <w:trPr>
          <w:cantSplit/>
          <w:trHeight w:val="360"/>
        </w:trPr>
        <w:tc>
          <w:tcPr>
            <w:tcW w:w="915" w:type="dxa"/>
            <w:vMerge w:val="restart"/>
            <w:tcBorders>
              <w:top w:val="single" w:sz="8" w:space="0" w:color="71777A"/>
              <w:left w:val="single" w:sz="8" w:space="0" w:color="71777A"/>
              <w:bottom w:val="single" w:sz="4" w:space="0" w:color="A6A6A6"/>
              <w:right w:val="single" w:sz="8" w:space="0" w:color="FFFFFF" w:themeColor="background1"/>
            </w:tcBorders>
            <w:shd w:val="clear" w:color="auto" w:fill="676D6F"/>
            <w:noWrap/>
            <w:vAlign w:val="center"/>
          </w:tcPr>
          <w:p w14:paraId="76B75789" w14:textId="77777777" w:rsidR="00934ACA" w:rsidRPr="00E2375F" w:rsidRDefault="00934ACA">
            <w:pPr>
              <w:spacing w:before="0"/>
              <w:jc w:val="center"/>
              <w:rPr>
                <w:b/>
                <w:color w:val="FFFFFF" w:themeColor="background1"/>
                <w:sz w:val="18"/>
              </w:rPr>
            </w:pPr>
            <w:r w:rsidRPr="00E2375F">
              <w:rPr>
                <w:b/>
                <w:color w:val="FFFFFF" w:themeColor="background1"/>
                <w:sz w:val="18"/>
              </w:rPr>
              <w:t>Číslo změny</w:t>
            </w:r>
          </w:p>
        </w:tc>
        <w:tc>
          <w:tcPr>
            <w:tcW w:w="1800" w:type="dxa"/>
            <w:gridSpan w:val="2"/>
            <w:tcBorders>
              <w:top w:val="single" w:sz="8" w:space="0" w:color="71777A"/>
              <w:left w:val="single" w:sz="8" w:space="0" w:color="FFFFFF" w:themeColor="background1"/>
              <w:bottom w:val="single" w:sz="4" w:space="0" w:color="FFFFFF" w:themeColor="background1"/>
              <w:right w:val="single" w:sz="8" w:space="0" w:color="FFFFFF" w:themeColor="background1"/>
            </w:tcBorders>
            <w:shd w:val="clear" w:color="auto" w:fill="676D6F"/>
            <w:vAlign w:val="center"/>
          </w:tcPr>
          <w:p w14:paraId="72A62AD6" w14:textId="77777777" w:rsidR="00934ACA" w:rsidRPr="00E2375F" w:rsidRDefault="00934ACA">
            <w:pPr>
              <w:spacing w:before="0"/>
              <w:jc w:val="center"/>
              <w:rPr>
                <w:b/>
                <w:color w:val="FFFFFF" w:themeColor="background1"/>
                <w:sz w:val="18"/>
              </w:rPr>
            </w:pPr>
            <w:r w:rsidRPr="00E2375F">
              <w:rPr>
                <w:b/>
                <w:color w:val="FFFFFF" w:themeColor="background1"/>
                <w:sz w:val="18"/>
              </w:rPr>
              <w:t>Číslo strany</w:t>
            </w:r>
          </w:p>
        </w:tc>
        <w:tc>
          <w:tcPr>
            <w:tcW w:w="4813" w:type="dxa"/>
            <w:vMerge w:val="restart"/>
            <w:tcBorders>
              <w:top w:val="single" w:sz="8" w:space="0" w:color="71777A"/>
              <w:left w:val="single" w:sz="8" w:space="0" w:color="FFFFFF" w:themeColor="background1"/>
              <w:bottom w:val="single" w:sz="4" w:space="0" w:color="A6A6A6"/>
              <w:right w:val="single" w:sz="8" w:space="0" w:color="FFFFFF" w:themeColor="background1"/>
            </w:tcBorders>
            <w:shd w:val="clear" w:color="auto" w:fill="676D6F"/>
            <w:vAlign w:val="center"/>
          </w:tcPr>
          <w:p w14:paraId="6BC64E8C" w14:textId="77777777" w:rsidR="00934ACA" w:rsidRPr="00E2375F" w:rsidRDefault="00934ACA">
            <w:pPr>
              <w:spacing w:before="0"/>
              <w:jc w:val="center"/>
              <w:rPr>
                <w:b/>
                <w:color w:val="FFFFFF" w:themeColor="background1"/>
                <w:sz w:val="18"/>
              </w:rPr>
            </w:pPr>
            <w:r w:rsidRPr="00E2375F">
              <w:rPr>
                <w:b/>
                <w:color w:val="FFFFFF" w:themeColor="background1"/>
                <w:sz w:val="18"/>
              </w:rPr>
              <w:t>Předmět změny</w:t>
            </w:r>
          </w:p>
        </w:tc>
        <w:tc>
          <w:tcPr>
            <w:tcW w:w="1440" w:type="dxa"/>
            <w:vMerge w:val="restart"/>
            <w:tcBorders>
              <w:top w:val="single" w:sz="8" w:space="0" w:color="71777A"/>
              <w:left w:val="single" w:sz="8" w:space="0" w:color="FFFFFF" w:themeColor="background1"/>
              <w:bottom w:val="single" w:sz="4" w:space="0" w:color="A6A6A6"/>
              <w:right w:val="single" w:sz="8" w:space="0" w:color="FFFFFF" w:themeColor="background1"/>
            </w:tcBorders>
            <w:shd w:val="clear" w:color="auto" w:fill="676D6F"/>
            <w:vAlign w:val="center"/>
          </w:tcPr>
          <w:p w14:paraId="31C045F9" w14:textId="77777777" w:rsidR="00934ACA" w:rsidRPr="00E2375F" w:rsidRDefault="00934ACA">
            <w:pPr>
              <w:spacing w:before="0"/>
              <w:jc w:val="center"/>
              <w:rPr>
                <w:b/>
                <w:color w:val="FFFFFF" w:themeColor="background1"/>
                <w:sz w:val="18"/>
              </w:rPr>
            </w:pPr>
            <w:r w:rsidRPr="00E2375F">
              <w:rPr>
                <w:b/>
                <w:color w:val="FFFFFF" w:themeColor="background1"/>
                <w:sz w:val="18"/>
              </w:rPr>
              <w:t>Platnost od</w:t>
            </w:r>
          </w:p>
        </w:tc>
        <w:tc>
          <w:tcPr>
            <w:tcW w:w="1620" w:type="dxa"/>
            <w:vMerge w:val="restart"/>
            <w:tcBorders>
              <w:top w:val="single" w:sz="8" w:space="0" w:color="71777A"/>
              <w:left w:val="single" w:sz="8" w:space="0" w:color="FFFFFF" w:themeColor="background1"/>
              <w:bottom w:val="single" w:sz="4" w:space="0" w:color="A6A6A6"/>
              <w:right w:val="single" w:sz="8" w:space="0" w:color="71777A"/>
            </w:tcBorders>
            <w:shd w:val="clear" w:color="auto" w:fill="676D6F"/>
            <w:vAlign w:val="center"/>
          </w:tcPr>
          <w:p w14:paraId="384937B3" w14:textId="5B4C4928" w:rsidR="00934ACA" w:rsidRPr="00E2375F" w:rsidRDefault="00934ACA" w:rsidP="00F84005">
            <w:pPr>
              <w:spacing w:before="0"/>
              <w:jc w:val="center"/>
              <w:rPr>
                <w:b/>
                <w:color w:val="FFFFFF" w:themeColor="background1"/>
                <w:sz w:val="18"/>
              </w:rPr>
            </w:pPr>
            <w:r w:rsidRPr="00E2375F">
              <w:rPr>
                <w:b/>
                <w:color w:val="FFFFFF" w:themeColor="background1"/>
                <w:sz w:val="18"/>
              </w:rPr>
              <w:t>Schválil</w:t>
            </w:r>
            <w:r w:rsidR="00F84005">
              <w:rPr>
                <w:b/>
                <w:color w:val="FFFFFF" w:themeColor="background1"/>
                <w:sz w:val="18"/>
              </w:rPr>
              <w:br/>
            </w:r>
            <w:r w:rsidRPr="00E2375F">
              <w:rPr>
                <w:b/>
                <w:color w:val="FFFFFF" w:themeColor="background1"/>
                <w:sz w:val="18"/>
              </w:rPr>
              <w:t>(funkce, podpis)</w:t>
            </w:r>
          </w:p>
        </w:tc>
      </w:tr>
      <w:tr w:rsidR="00934ACA" w14:paraId="14CEC5E0" w14:textId="77777777" w:rsidTr="00F10D64">
        <w:trPr>
          <w:cantSplit/>
          <w:trHeight w:val="405"/>
        </w:trPr>
        <w:tc>
          <w:tcPr>
            <w:tcW w:w="915" w:type="dxa"/>
            <w:vMerge/>
            <w:tcBorders>
              <w:top w:val="single" w:sz="4" w:space="0" w:color="A6A6A6"/>
              <w:left w:val="single" w:sz="8" w:space="0" w:color="71777A"/>
              <w:bottom w:val="single" w:sz="8" w:space="0" w:color="71777A"/>
              <w:right w:val="single" w:sz="8" w:space="0" w:color="FFFFFF" w:themeColor="background1"/>
            </w:tcBorders>
            <w:vAlign w:val="center"/>
          </w:tcPr>
          <w:p w14:paraId="249B5CCC" w14:textId="77777777" w:rsidR="00934ACA" w:rsidRDefault="00934ACA"/>
        </w:tc>
        <w:tc>
          <w:tcPr>
            <w:tcW w:w="900" w:type="dxa"/>
            <w:tcBorders>
              <w:top w:val="single" w:sz="8" w:space="0" w:color="FFFFFF" w:themeColor="background1"/>
              <w:left w:val="single" w:sz="8" w:space="0" w:color="FFFFFF" w:themeColor="background1"/>
              <w:bottom w:val="single" w:sz="8" w:space="0" w:color="71777A"/>
              <w:right w:val="single" w:sz="8" w:space="0" w:color="FFFFFF" w:themeColor="background1"/>
            </w:tcBorders>
            <w:shd w:val="clear" w:color="auto" w:fill="676D6F"/>
            <w:vAlign w:val="center"/>
          </w:tcPr>
          <w:p w14:paraId="7743BA6C" w14:textId="77777777" w:rsidR="00934ACA" w:rsidRPr="00E2375F" w:rsidRDefault="00934ACA">
            <w:pPr>
              <w:spacing w:before="0"/>
              <w:jc w:val="center"/>
              <w:rPr>
                <w:b/>
                <w:color w:val="FFFFFF" w:themeColor="background1"/>
                <w:sz w:val="18"/>
              </w:rPr>
            </w:pPr>
            <w:r w:rsidRPr="00E2375F">
              <w:rPr>
                <w:b/>
                <w:color w:val="FFFFFF" w:themeColor="background1"/>
                <w:sz w:val="18"/>
              </w:rPr>
              <w:t>vyjmuté</w:t>
            </w:r>
          </w:p>
        </w:tc>
        <w:tc>
          <w:tcPr>
            <w:tcW w:w="900" w:type="dxa"/>
            <w:tcBorders>
              <w:top w:val="single" w:sz="8" w:space="0" w:color="FFFFFF" w:themeColor="background1"/>
              <w:left w:val="single" w:sz="8" w:space="0" w:color="FFFFFF" w:themeColor="background1"/>
              <w:bottom w:val="single" w:sz="8" w:space="0" w:color="71777A"/>
              <w:right w:val="single" w:sz="8" w:space="0" w:color="FFFFFF" w:themeColor="background1"/>
            </w:tcBorders>
            <w:shd w:val="clear" w:color="auto" w:fill="676D6F"/>
            <w:vAlign w:val="center"/>
          </w:tcPr>
          <w:p w14:paraId="7C53C9E6" w14:textId="77777777" w:rsidR="00934ACA" w:rsidRPr="00E2375F" w:rsidRDefault="00934ACA">
            <w:pPr>
              <w:spacing w:before="0"/>
              <w:jc w:val="center"/>
              <w:rPr>
                <w:b/>
                <w:color w:val="FFFFFF" w:themeColor="background1"/>
                <w:sz w:val="18"/>
              </w:rPr>
            </w:pPr>
            <w:r w:rsidRPr="00E2375F">
              <w:rPr>
                <w:b/>
                <w:color w:val="FFFFFF" w:themeColor="background1"/>
                <w:sz w:val="18"/>
              </w:rPr>
              <w:t>vložené</w:t>
            </w:r>
          </w:p>
        </w:tc>
        <w:tc>
          <w:tcPr>
            <w:tcW w:w="4813" w:type="dxa"/>
            <w:vMerge/>
            <w:tcBorders>
              <w:top w:val="single" w:sz="4" w:space="0" w:color="A6A6A6"/>
              <w:left w:val="single" w:sz="8" w:space="0" w:color="FFFFFF" w:themeColor="background1"/>
              <w:bottom w:val="single" w:sz="8" w:space="0" w:color="71777A"/>
              <w:right w:val="single" w:sz="8" w:space="0" w:color="FFFFFF" w:themeColor="background1"/>
            </w:tcBorders>
            <w:vAlign w:val="center"/>
          </w:tcPr>
          <w:p w14:paraId="357588BF" w14:textId="77777777" w:rsidR="00934ACA" w:rsidRDefault="00934ACA"/>
        </w:tc>
        <w:tc>
          <w:tcPr>
            <w:tcW w:w="1440" w:type="dxa"/>
            <w:vMerge/>
            <w:tcBorders>
              <w:top w:val="single" w:sz="4" w:space="0" w:color="A6A6A6"/>
              <w:left w:val="single" w:sz="8" w:space="0" w:color="FFFFFF" w:themeColor="background1"/>
              <w:bottom w:val="single" w:sz="8" w:space="0" w:color="71777A"/>
              <w:right w:val="single" w:sz="8" w:space="0" w:color="FFFFFF" w:themeColor="background1"/>
            </w:tcBorders>
            <w:vAlign w:val="center"/>
          </w:tcPr>
          <w:p w14:paraId="790BDB87" w14:textId="77777777" w:rsidR="00934ACA" w:rsidRDefault="00934ACA"/>
        </w:tc>
        <w:tc>
          <w:tcPr>
            <w:tcW w:w="1620" w:type="dxa"/>
            <w:vMerge/>
            <w:tcBorders>
              <w:top w:val="single" w:sz="4" w:space="0" w:color="A6A6A6"/>
              <w:left w:val="single" w:sz="8" w:space="0" w:color="FFFFFF" w:themeColor="background1"/>
              <w:bottom w:val="single" w:sz="8" w:space="0" w:color="71777A"/>
              <w:right w:val="single" w:sz="8" w:space="0" w:color="71777A"/>
            </w:tcBorders>
            <w:vAlign w:val="center"/>
          </w:tcPr>
          <w:p w14:paraId="56F1C992" w14:textId="77777777" w:rsidR="00934ACA" w:rsidRDefault="00934ACA"/>
        </w:tc>
      </w:tr>
      <w:tr w:rsidR="00934ACA" w14:paraId="38C8CD9A"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B89E210" w14:textId="77777777" w:rsidR="00934ACA" w:rsidRPr="00B94BD7" w:rsidRDefault="00934ACA">
            <w:pPr>
              <w:spacing w:before="0"/>
              <w:jc w:val="center"/>
              <w:rPr>
                <w:rFonts w:cs="Arial"/>
                <w:sz w:val="24"/>
              </w:rPr>
            </w:pPr>
            <w:r w:rsidRPr="00B94BD7">
              <w:rPr>
                <w:rFonts w:cs="Arial"/>
                <w:sz w:val="24"/>
              </w:rPr>
              <w:t>1</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3B268C9" w14:textId="77777777" w:rsidR="00934ACA" w:rsidRPr="00B94BD7" w:rsidRDefault="00934ACA">
            <w:pPr>
              <w:spacing w:before="20" w:after="20"/>
              <w:rPr>
                <w:rFonts w:cs="Arial"/>
                <w:sz w:val="24"/>
              </w:rPr>
            </w:pP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E6AD336"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335C9E8" w14:textId="77777777" w:rsidR="00934ACA" w:rsidRPr="00B94BD7" w:rsidRDefault="00934ACA">
            <w:pPr>
              <w:spacing w:before="20" w:after="20"/>
              <w:rPr>
                <w:rFonts w:cs="Arial"/>
                <w:bCs w:val="0"/>
                <w:sz w:val="24"/>
              </w:rPr>
            </w:pP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18FBCE6"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24E8173" w14:textId="77777777" w:rsidR="00934ACA" w:rsidRPr="00B94BD7" w:rsidRDefault="00934ACA">
            <w:pPr>
              <w:spacing w:before="20" w:after="20"/>
              <w:rPr>
                <w:rFonts w:cs="Arial"/>
                <w:sz w:val="24"/>
              </w:rPr>
            </w:pPr>
            <w:r w:rsidRPr="00B94BD7">
              <w:rPr>
                <w:rFonts w:cs="Arial"/>
                <w:sz w:val="24"/>
              </w:rPr>
              <w:t> </w:t>
            </w:r>
          </w:p>
        </w:tc>
      </w:tr>
      <w:tr w:rsidR="00934ACA" w14:paraId="3854701E"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A8468F6" w14:textId="77777777" w:rsidR="00934ACA" w:rsidRPr="00B94BD7" w:rsidRDefault="00934ACA">
            <w:pPr>
              <w:spacing w:before="0"/>
              <w:jc w:val="center"/>
              <w:rPr>
                <w:rFonts w:cs="Arial"/>
                <w:sz w:val="24"/>
              </w:rPr>
            </w:pPr>
            <w:r w:rsidRPr="00B94BD7">
              <w:rPr>
                <w:rFonts w:cs="Arial"/>
                <w:sz w:val="24"/>
              </w:rPr>
              <w:t>2</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4BB5AF2" w14:textId="77777777" w:rsidR="00934ACA" w:rsidRPr="00B94BD7" w:rsidRDefault="00934ACA">
            <w:pPr>
              <w:spacing w:before="20" w:after="20"/>
              <w:rPr>
                <w:rFonts w:cs="Arial"/>
                <w:sz w:val="24"/>
              </w:rPr>
            </w:pP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29CA484"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E605B67" w14:textId="77777777" w:rsidR="00934ACA" w:rsidRPr="00B94BD7" w:rsidRDefault="00934ACA">
            <w:pPr>
              <w:spacing w:before="20" w:after="20"/>
              <w:rPr>
                <w:rFonts w:cs="Arial"/>
                <w:bCs w:val="0"/>
                <w:sz w:val="24"/>
              </w:rPr>
            </w:pPr>
            <w:r w:rsidRPr="00B94BD7">
              <w:rPr>
                <w:rFonts w:cs="Arial"/>
                <w:bCs w:val="0"/>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19F7D92"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EA12D51" w14:textId="77777777" w:rsidR="00934ACA" w:rsidRPr="00B94BD7" w:rsidRDefault="00934ACA">
            <w:pPr>
              <w:spacing w:before="20" w:after="20"/>
              <w:rPr>
                <w:rFonts w:cs="Arial"/>
                <w:sz w:val="24"/>
              </w:rPr>
            </w:pPr>
            <w:r w:rsidRPr="00B94BD7">
              <w:rPr>
                <w:rFonts w:cs="Arial"/>
                <w:sz w:val="24"/>
              </w:rPr>
              <w:t> </w:t>
            </w:r>
          </w:p>
        </w:tc>
      </w:tr>
      <w:tr w:rsidR="00934ACA" w14:paraId="2D9A479B"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A5DF3C3" w14:textId="77777777" w:rsidR="00934ACA" w:rsidRPr="00B94BD7" w:rsidRDefault="00934ACA">
            <w:pPr>
              <w:spacing w:before="0"/>
              <w:jc w:val="center"/>
              <w:rPr>
                <w:rFonts w:cs="Arial"/>
                <w:sz w:val="24"/>
              </w:rPr>
            </w:pPr>
            <w:r w:rsidRPr="00B94BD7">
              <w:rPr>
                <w:rFonts w:cs="Arial"/>
                <w:sz w:val="24"/>
              </w:rPr>
              <w:t>3</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15D308C"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F1C20E3"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5265684"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AD1ECAD"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271AA2D" w14:textId="77777777" w:rsidR="00934ACA" w:rsidRPr="00B94BD7" w:rsidRDefault="00934ACA">
            <w:pPr>
              <w:spacing w:before="20" w:after="20"/>
              <w:rPr>
                <w:rFonts w:cs="Arial"/>
                <w:sz w:val="24"/>
              </w:rPr>
            </w:pPr>
            <w:r w:rsidRPr="00B94BD7">
              <w:rPr>
                <w:rFonts w:cs="Arial"/>
                <w:sz w:val="24"/>
              </w:rPr>
              <w:t> </w:t>
            </w:r>
          </w:p>
        </w:tc>
      </w:tr>
      <w:tr w:rsidR="00934ACA" w14:paraId="4A3EDE6A"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2B9D52F" w14:textId="77777777" w:rsidR="00934ACA" w:rsidRPr="00B94BD7" w:rsidRDefault="00934ACA">
            <w:pPr>
              <w:spacing w:before="0"/>
              <w:jc w:val="center"/>
              <w:rPr>
                <w:rFonts w:cs="Arial"/>
                <w:sz w:val="24"/>
              </w:rPr>
            </w:pPr>
            <w:r w:rsidRPr="00B94BD7">
              <w:rPr>
                <w:rFonts w:cs="Arial"/>
                <w:sz w:val="24"/>
              </w:rPr>
              <w:t>4</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E3437AC"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448CC41"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7D09C5F"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90BE2A5"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802B0A0" w14:textId="77777777" w:rsidR="00934ACA" w:rsidRPr="00B94BD7" w:rsidRDefault="00934ACA">
            <w:pPr>
              <w:spacing w:before="20" w:after="20"/>
              <w:rPr>
                <w:rFonts w:cs="Arial"/>
                <w:sz w:val="24"/>
              </w:rPr>
            </w:pPr>
            <w:r w:rsidRPr="00B94BD7">
              <w:rPr>
                <w:rFonts w:cs="Arial"/>
                <w:sz w:val="24"/>
              </w:rPr>
              <w:t> </w:t>
            </w:r>
          </w:p>
        </w:tc>
      </w:tr>
      <w:tr w:rsidR="00934ACA" w14:paraId="5AACEBAC"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8E75EC0" w14:textId="77777777" w:rsidR="00934ACA" w:rsidRPr="00B94BD7" w:rsidRDefault="00934ACA">
            <w:pPr>
              <w:spacing w:before="0"/>
              <w:jc w:val="center"/>
              <w:rPr>
                <w:rFonts w:cs="Arial"/>
                <w:sz w:val="24"/>
              </w:rPr>
            </w:pPr>
            <w:r w:rsidRPr="00B94BD7">
              <w:rPr>
                <w:rFonts w:cs="Arial"/>
                <w:sz w:val="24"/>
              </w:rPr>
              <w:t>5</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F2AC837"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74F9EFF"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493A59B"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F4506A5"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61CD1E4" w14:textId="77777777" w:rsidR="00934ACA" w:rsidRPr="00B94BD7" w:rsidRDefault="00934ACA">
            <w:pPr>
              <w:spacing w:before="20" w:after="20"/>
              <w:rPr>
                <w:rFonts w:cs="Arial"/>
                <w:sz w:val="24"/>
              </w:rPr>
            </w:pPr>
            <w:r w:rsidRPr="00B94BD7">
              <w:rPr>
                <w:rFonts w:cs="Arial"/>
                <w:sz w:val="24"/>
              </w:rPr>
              <w:t> </w:t>
            </w:r>
          </w:p>
        </w:tc>
      </w:tr>
      <w:tr w:rsidR="00934ACA" w14:paraId="6C4DBB95"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6DA0924" w14:textId="77777777" w:rsidR="00934ACA" w:rsidRPr="00B94BD7" w:rsidRDefault="00934ACA">
            <w:pPr>
              <w:spacing w:before="0"/>
              <w:jc w:val="center"/>
              <w:rPr>
                <w:rFonts w:cs="Arial"/>
                <w:sz w:val="24"/>
              </w:rPr>
            </w:pPr>
            <w:r w:rsidRPr="00B94BD7">
              <w:rPr>
                <w:rFonts w:cs="Arial"/>
                <w:sz w:val="24"/>
              </w:rPr>
              <w:t>6</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59D73E1"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4737BB7"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D5E1AC9"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E365BCC"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66C8596" w14:textId="77777777" w:rsidR="00934ACA" w:rsidRPr="00B94BD7" w:rsidRDefault="00934ACA">
            <w:pPr>
              <w:spacing w:before="20" w:after="20"/>
              <w:rPr>
                <w:rFonts w:cs="Arial"/>
                <w:sz w:val="24"/>
              </w:rPr>
            </w:pPr>
            <w:r w:rsidRPr="00B94BD7">
              <w:rPr>
                <w:rFonts w:cs="Arial"/>
                <w:sz w:val="24"/>
              </w:rPr>
              <w:t> </w:t>
            </w:r>
          </w:p>
        </w:tc>
      </w:tr>
      <w:tr w:rsidR="00934ACA" w14:paraId="5E0AB0D0"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D223923" w14:textId="77777777" w:rsidR="00934ACA" w:rsidRPr="00B94BD7" w:rsidRDefault="00934ACA">
            <w:pPr>
              <w:spacing w:before="0"/>
              <w:jc w:val="center"/>
              <w:rPr>
                <w:rFonts w:cs="Arial"/>
                <w:sz w:val="24"/>
              </w:rPr>
            </w:pPr>
            <w:r w:rsidRPr="00B94BD7">
              <w:rPr>
                <w:rFonts w:cs="Arial"/>
                <w:sz w:val="24"/>
              </w:rPr>
              <w:t>7</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4F6F737"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176CA6E"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540A272"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BA4CA02"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BE652FE" w14:textId="77777777" w:rsidR="00934ACA" w:rsidRPr="00B94BD7" w:rsidRDefault="00934ACA">
            <w:pPr>
              <w:spacing w:before="20" w:after="20"/>
              <w:rPr>
                <w:rFonts w:cs="Arial"/>
                <w:sz w:val="24"/>
              </w:rPr>
            </w:pPr>
            <w:r w:rsidRPr="00B94BD7">
              <w:rPr>
                <w:rFonts w:cs="Arial"/>
                <w:sz w:val="24"/>
              </w:rPr>
              <w:t> </w:t>
            </w:r>
          </w:p>
        </w:tc>
      </w:tr>
      <w:tr w:rsidR="00934ACA" w14:paraId="2B342E2B"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B2E13E5" w14:textId="77777777" w:rsidR="00934ACA" w:rsidRPr="00B94BD7" w:rsidRDefault="00934ACA">
            <w:pPr>
              <w:spacing w:before="0"/>
              <w:jc w:val="center"/>
              <w:rPr>
                <w:rFonts w:cs="Arial"/>
                <w:sz w:val="24"/>
              </w:rPr>
            </w:pPr>
            <w:r w:rsidRPr="00B94BD7">
              <w:rPr>
                <w:rFonts w:cs="Arial"/>
                <w:sz w:val="24"/>
              </w:rPr>
              <w:t>8</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1BE2D75"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7E29F3F"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C040123"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0AC7FF9"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4B62849" w14:textId="77777777" w:rsidR="00934ACA" w:rsidRPr="00B94BD7" w:rsidRDefault="00934ACA">
            <w:pPr>
              <w:spacing w:before="20" w:after="20"/>
              <w:rPr>
                <w:rFonts w:cs="Arial"/>
                <w:sz w:val="24"/>
              </w:rPr>
            </w:pPr>
            <w:r w:rsidRPr="00B94BD7">
              <w:rPr>
                <w:rFonts w:cs="Arial"/>
                <w:sz w:val="24"/>
              </w:rPr>
              <w:t> </w:t>
            </w:r>
          </w:p>
        </w:tc>
      </w:tr>
      <w:tr w:rsidR="00934ACA" w14:paraId="56121118"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BDC0390" w14:textId="77777777" w:rsidR="00934ACA" w:rsidRPr="00B94BD7" w:rsidRDefault="00934ACA">
            <w:pPr>
              <w:spacing w:before="0"/>
              <w:jc w:val="center"/>
              <w:rPr>
                <w:rFonts w:cs="Arial"/>
                <w:sz w:val="24"/>
              </w:rPr>
            </w:pPr>
            <w:r w:rsidRPr="00B94BD7">
              <w:rPr>
                <w:rFonts w:cs="Arial"/>
                <w:sz w:val="24"/>
              </w:rPr>
              <w:t>9</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28159EC"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7636577"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B383896"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6DF885F"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87F48A1" w14:textId="77777777" w:rsidR="00934ACA" w:rsidRPr="00B94BD7" w:rsidRDefault="00934ACA">
            <w:pPr>
              <w:spacing w:before="20" w:after="20"/>
              <w:rPr>
                <w:rFonts w:cs="Arial"/>
                <w:sz w:val="24"/>
              </w:rPr>
            </w:pPr>
            <w:r w:rsidRPr="00B94BD7">
              <w:rPr>
                <w:rFonts w:cs="Arial"/>
                <w:sz w:val="24"/>
              </w:rPr>
              <w:t> </w:t>
            </w:r>
          </w:p>
        </w:tc>
      </w:tr>
      <w:tr w:rsidR="00934ACA" w14:paraId="24CE986E"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E269FF0" w14:textId="77777777" w:rsidR="00934ACA" w:rsidRPr="00B94BD7" w:rsidRDefault="00934ACA">
            <w:pPr>
              <w:spacing w:before="0"/>
              <w:jc w:val="center"/>
              <w:rPr>
                <w:rFonts w:cs="Arial"/>
                <w:sz w:val="24"/>
              </w:rPr>
            </w:pPr>
            <w:r w:rsidRPr="00B94BD7">
              <w:rPr>
                <w:rFonts w:cs="Arial"/>
                <w:sz w:val="24"/>
              </w:rPr>
              <w:t>10</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AD261F9"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405789A"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0F0A28F"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A99101A"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D0BB293" w14:textId="77777777" w:rsidR="00934ACA" w:rsidRPr="00B94BD7" w:rsidRDefault="00934ACA">
            <w:pPr>
              <w:spacing w:before="20" w:after="20"/>
              <w:rPr>
                <w:rFonts w:cs="Arial"/>
                <w:sz w:val="24"/>
              </w:rPr>
            </w:pPr>
            <w:r w:rsidRPr="00B94BD7">
              <w:rPr>
                <w:rFonts w:cs="Arial"/>
                <w:sz w:val="24"/>
              </w:rPr>
              <w:t> </w:t>
            </w:r>
          </w:p>
        </w:tc>
      </w:tr>
      <w:tr w:rsidR="00934ACA" w14:paraId="43A09DF5"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4BA8470" w14:textId="77777777" w:rsidR="00934ACA" w:rsidRPr="00B94BD7" w:rsidRDefault="00934ACA">
            <w:pPr>
              <w:spacing w:before="0"/>
              <w:jc w:val="center"/>
              <w:rPr>
                <w:rFonts w:cs="Arial"/>
                <w:sz w:val="24"/>
              </w:rPr>
            </w:pPr>
            <w:r w:rsidRPr="00B94BD7">
              <w:rPr>
                <w:rFonts w:cs="Arial"/>
                <w:sz w:val="24"/>
              </w:rPr>
              <w:t>11</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2777350"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B8F877F"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C4DFF43"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74664F0"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29B1C7B" w14:textId="77777777" w:rsidR="00934ACA" w:rsidRPr="00B94BD7" w:rsidRDefault="00934ACA">
            <w:pPr>
              <w:spacing w:before="20" w:after="20"/>
              <w:rPr>
                <w:rFonts w:cs="Arial"/>
                <w:sz w:val="24"/>
              </w:rPr>
            </w:pPr>
            <w:r w:rsidRPr="00B94BD7">
              <w:rPr>
                <w:rFonts w:cs="Arial"/>
                <w:sz w:val="24"/>
              </w:rPr>
              <w:t> </w:t>
            </w:r>
          </w:p>
        </w:tc>
      </w:tr>
      <w:tr w:rsidR="00934ACA" w14:paraId="47EBA106"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3D8A2D7" w14:textId="77777777" w:rsidR="00934ACA" w:rsidRPr="00B94BD7" w:rsidRDefault="00934ACA">
            <w:pPr>
              <w:spacing w:before="0"/>
              <w:jc w:val="center"/>
              <w:rPr>
                <w:rFonts w:cs="Arial"/>
                <w:sz w:val="24"/>
              </w:rPr>
            </w:pPr>
            <w:r w:rsidRPr="00B94BD7">
              <w:rPr>
                <w:rFonts w:cs="Arial"/>
                <w:sz w:val="24"/>
              </w:rPr>
              <w:t>12</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8EBB5A0"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75A37258"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A669527"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C74C452"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69C5EBF" w14:textId="77777777" w:rsidR="00934ACA" w:rsidRPr="00B94BD7" w:rsidRDefault="00934ACA">
            <w:pPr>
              <w:spacing w:before="20" w:after="20"/>
              <w:rPr>
                <w:rFonts w:cs="Arial"/>
                <w:sz w:val="24"/>
              </w:rPr>
            </w:pPr>
            <w:r w:rsidRPr="00B94BD7">
              <w:rPr>
                <w:rFonts w:cs="Arial"/>
                <w:sz w:val="24"/>
              </w:rPr>
              <w:t> </w:t>
            </w:r>
          </w:p>
        </w:tc>
      </w:tr>
      <w:tr w:rsidR="00934ACA" w14:paraId="66DF5951"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58D42A4" w14:textId="77777777" w:rsidR="00934ACA" w:rsidRPr="00B94BD7" w:rsidRDefault="00934ACA">
            <w:pPr>
              <w:spacing w:before="0"/>
              <w:jc w:val="center"/>
              <w:rPr>
                <w:rFonts w:cs="Arial"/>
                <w:sz w:val="24"/>
              </w:rPr>
            </w:pPr>
            <w:r w:rsidRPr="00B94BD7">
              <w:rPr>
                <w:rFonts w:cs="Arial"/>
                <w:sz w:val="24"/>
              </w:rPr>
              <w:t>13</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74250CB"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6222C9A"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815D3E8"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86F3B75"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E48B89E" w14:textId="77777777" w:rsidR="00934ACA" w:rsidRPr="00B94BD7" w:rsidRDefault="00934ACA">
            <w:pPr>
              <w:spacing w:before="20" w:after="20"/>
              <w:rPr>
                <w:rFonts w:cs="Arial"/>
                <w:sz w:val="24"/>
              </w:rPr>
            </w:pPr>
            <w:r w:rsidRPr="00B94BD7">
              <w:rPr>
                <w:rFonts w:cs="Arial"/>
                <w:sz w:val="24"/>
              </w:rPr>
              <w:t> </w:t>
            </w:r>
          </w:p>
        </w:tc>
      </w:tr>
      <w:tr w:rsidR="00934ACA" w14:paraId="7250737B"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172630D" w14:textId="77777777" w:rsidR="00934ACA" w:rsidRPr="00B94BD7" w:rsidRDefault="00934ACA">
            <w:pPr>
              <w:spacing w:before="0"/>
              <w:jc w:val="center"/>
              <w:rPr>
                <w:rFonts w:cs="Arial"/>
                <w:sz w:val="24"/>
              </w:rPr>
            </w:pPr>
            <w:r w:rsidRPr="00B94BD7">
              <w:rPr>
                <w:rFonts w:cs="Arial"/>
                <w:sz w:val="24"/>
              </w:rPr>
              <w:t>14</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C4EAF68"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1ABFFC6"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E802459"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4FF46DF"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04E9900" w14:textId="77777777" w:rsidR="00934ACA" w:rsidRPr="00B94BD7" w:rsidRDefault="00934ACA">
            <w:pPr>
              <w:spacing w:before="20" w:after="20"/>
              <w:rPr>
                <w:rFonts w:cs="Arial"/>
                <w:sz w:val="24"/>
              </w:rPr>
            </w:pPr>
            <w:r w:rsidRPr="00B94BD7">
              <w:rPr>
                <w:rFonts w:cs="Arial"/>
                <w:sz w:val="24"/>
              </w:rPr>
              <w:t> </w:t>
            </w:r>
          </w:p>
        </w:tc>
      </w:tr>
      <w:tr w:rsidR="00934ACA" w14:paraId="15097F47"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36B37C3" w14:textId="77777777" w:rsidR="00934ACA" w:rsidRPr="00B94BD7" w:rsidRDefault="00934ACA">
            <w:pPr>
              <w:spacing w:before="0"/>
              <w:jc w:val="center"/>
              <w:rPr>
                <w:rFonts w:cs="Arial"/>
                <w:sz w:val="24"/>
              </w:rPr>
            </w:pPr>
            <w:r w:rsidRPr="00B94BD7">
              <w:rPr>
                <w:rFonts w:cs="Arial"/>
                <w:sz w:val="24"/>
              </w:rPr>
              <w:t>15</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346F3E8"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407CA5F"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9EB761A"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91EAA3F"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87614D1" w14:textId="77777777" w:rsidR="00934ACA" w:rsidRPr="00B94BD7" w:rsidRDefault="00934ACA">
            <w:pPr>
              <w:spacing w:before="20" w:after="20"/>
              <w:rPr>
                <w:rFonts w:cs="Arial"/>
                <w:sz w:val="24"/>
              </w:rPr>
            </w:pPr>
            <w:r w:rsidRPr="00B94BD7">
              <w:rPr>
                <w:rFonts w:cs="Arial"/>
                <w:sz w:val="24"/>
              </w:rPr>
              <w:t> </w:t>
            </w:r>
          </w:p>
        </w:tc>
      </w:tr>
      <w:tr w:rsidR="00934ACA" w14:paraId="74E0A790"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864891B" w14:textId="77777777" w:rsidR="00934ACA" w:rsidRPr="00B94BD7" w:rsidRDefault="00934ACA">
            <w:pPr>
              <w:spacing w:before="0"/>
              <w:jc w:val="center"/>
              <w:rPr>
                <w:rFonts w:cs="Arial"/>
                <w:sz w:val="24"/>
              </w:rPr>
            </w:pPr>
            <w:r w:rsidRPr="00B94BD7">
              <w:rPr>
                <w:rFonts w:cs="Arial"/>
                <w:sz w:val="24"/>
              </w:rPr>
              <w:t>16</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3ECA122"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7EE6467"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F8E8F19"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B147718"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B29925C" w14:textId="77777777" w:rsidR="00934ACA" w:rsidRPr="00B94BD7" w:rsidRDefault="00934ACA">
            <w:pPr>
              <w:spacing w:before="20" w:after="20"/>
              <w:rPr>
                <w:rFonts w:cs="Arial"/>
                <w:sz w:val="24"/>
              </w:rPr>
            </w:pPr>
            <w:r w:rsidRPr="00B94BD7">
              <w:rPr>
                <w:rFonts w:cs="Arial"/>
                <w:sz w:val="24"/>
              </w:rPr>
              <w:t> </w:t>
            </w:r>
          </w:p>
        </w:tc>
      </w:tr>
      <w:tr w:rsidR="00934ACA" w14:paraId="6A7B408F"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9893ED7" w14:textId="77777777" w:rsidR="00934ACA" w:rsidRPr="00B94BD7" w:rsidRDefault="00934ACA">
            <w:pPr>
              <w:spacing w:before="0"/>
              <w:jc w:val="center"/>
              <w:rPr>
                <w:rFonts w:cs="Arial"/>
                <w:sz w:val="24"/>
              </w:rPr>
            </w:pPr>
            <w:r w:rsidRPr="00B94BD7">
              <w:rPr>
                <w:rFonts w:cs="Arial"/>
                <w:sz w:val="24"/>
              </w:rPr>
              <w:t>17</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13C9DF0"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D83E63E"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8249B22"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5F60538C"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D7206CB" w14:textId="77777777" w:rsidR="00934ACA" w:rsidRPr="00B94BD7" w:rsidRDefault="00934ACA">
            <w:pPr>
              <w:spacing w:before="20" w:after="20"/>
              <w:rPr>
                <w:rFonts w:cs="Arial"/>
                <w:sz w:val="24"/>
              </w:rPr>
            </w:pPr>
            <w:r w:rsidRPr="00B94BD7">
              <w:rPr>
                <w:rFonts w:cs="Arial"/>
                <w:sz w:val="24"/>
              </w:rPr>
              <w:t> </w:t>
            </w:r>
          </w:p>
        </w:tc>
      </w:tr>
      <w:tr w:rsidR="00934ACA" w14:paraId="5308F214"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5688B3D" w14:textId="77777777" w:rsidR="00934ACA" w:rsidRPr="00B94BD7" w:rsidRDefault="00934ACA">
            <w:pPr>
              <w:spacing w:before="0"/>
              <w:jc w:val="center"/>
              <w:rPr>
                <w:rFonts w:cs="Arial"/>
                <w:sz w:val="24"/>
              </w:rPr>
            </w:pPr>
            <w:r w:rsidRPr="00B94BD7">
              <w:rPr>
                <w:rFonts w:cs="Arial"/>
                <w:sz w:val="24"/>
              </w:rPr>
              <w:t>18</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6B25C1B"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3845372"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6821BDF"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8742396"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0A8608B6" w14:textId="77777777" w:rsidR="00934ACA" w:rsidRPr="00B94BD7" w:rsidRDefault="00934ACA">
            <w:pPr>
              <w:spacing w:before="20" w:after="20"/>
              <w:rPr>
                <w:rFonts w:cs="Arial"/>
                <w:sz w:val="24"/>
              </w:rPr>
            </w:pPr>
            <w:r w:rsidRPr="00B94BD7">
              <w:rPr>
                <w:rFonts w:cs="Arial"/>
                <w:sz w:val="24"/>
              </w:rPr>
              <w:t> </w:t>
            </w:r>
          </w:p>
        </w:tc>
      </w:tr>
      <w:tr w:rsidR="00934ACA" w14:paraId="0CC6F1B4"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93BB971" w14:textId="77777777" w:rsidR="00934ACA" w:rsidRPr="00B94BD7" w:rsidRDefault="00934ACA">
            <w:pPr>
              <w:spacing w:before="0"/>
              <w:jc w:val="center"/>
              <w:rPr>
                <w:rFonts w:cs="Arial"/>
                <w:sz w:val="24"/>
              </w:rPr>
            </w:pPr>
            <w:r w:rsidRPr="00B94BD7">
              <w:rPr>
                <w:rFonts w:cs="Arial"/>
                <w:sz w:val="24"/>
              </w:rPr>
              <w:t>19</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345E52A"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B75502D"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E91B8F8"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771EE23"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8C9B239" w14:textId="77777777" w:rsidR="00934ACA" w:rsidRPr="00B94BD7" w:rsidRDefault="00934ACA">
            <w:pPr>
              <w:spacing w:before="20" w:after="20"/>
              <w:rPr>
                <w:rFonts w:cs="Arial"/>
                <w:sz w:val="24"/>
              </w:rPr>
            </w:pPr>
            <w:r w:rsidRPr="00B94BD7">
              <w:rPr>
                <w:rFonts w:cs="Arial"/>
                <w:sz w:val="24"/>
              </w:rPr>
              <w:t> </w:t>
            </w:r>
          </w:p>
        </w:tc>
      </w:tr>
      <w:tr w:rsidR="00934ACA" w14:paraId="232E837F" w14:textId="77777777" w:rsidTr="00E2375F">
        <w:trPr>
          <w:trHeight w:val="525"/>
        </w:trPr>
        <w:tc>
          <w:tcPr>
            <w:tcW w:w="915"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47333452" w14:textId="77777777" w:rsidR="00934ACA" w:rsidRPr="00B94BD7" w:rsidRDefault="00934ACA">
            <w:pPr>
              <w:spacing w:before="0"/>
              <w:jc w:val="center"/>
              <w:rPr>
                <w:rFonts w:cs="Arial"/>
                <w:sz w:val="24"/>
              </w:rPr>
            </w:pPr>
            <w:r w:rsidRPr="00B94BD7">
              <w:rPr>
                <w:rFonts w:cs="Arial"/>
                <w:sz w:val="24"/>
              </w:rPr>
              <w:t>20</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126B14E5" w14:textId="77777777" w:rsidR="00934ACA" w:rsidRPr="00B94BD7" w:rsidRDefault="00934ACA">
            <w:pPr>
              <w:spacing w:before="20" w:after="20"/>
              <w:rPr>
                <w:rFonts w:cs="Arial"/>
                <w:sz w:val="24"/>
              </w:rPr>
            </w:pPr>
            <w:r w:rsidRPr="00B94BD7">
              <w:rPr>
                <w:rFonts w:cs="Arial"/>
                <w:sz w:val="24"/>
              </w:rPr>
              <w:t> </w:t>
            </w:r>
          </w:p>
        </w:tc>
        <w:tc>
          <w:tcPr>
            <w:tcW w:w="90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310D4645" w14:textId="77777777" w:rsidR="00934ACA" w:rsidRPr="00B94BD7" w:rsidRDefault="00934ACA">
            <w:pPr>
              <w:spacing w:before="20" w:after="20"/>
              <w:rPr>
                <w:rFonts w:cs="Arial"/>
                <w:sz w:val="24"/>
              </w:rPr>
            </w:pPr>
            <w:r w:rsidRPr="00B94BD7">
              <w:rPr>
                <w:rFonts w:cs="Arial"/>
                <w:sz w:val="24"/>
              </w:rPr>
              <w:t> </w:t>
            </w:r>
          </w:p>
        </w:tc>
        <w:tc>
          <w:tcPr>
            <w:tcW w:w="4813"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54D9DEE" w14:textId="77777777" w:rsidR="00934ACA" w:rsidRPr="00B94BD7" w:rsidRDefault="00934ACA">
            <w:pPr>
              <w:spacing w:before="20" w:after="20"/>
              <w:rPr>
                <w:rFonts w:cs="Arial"/>
                <w:sz w:val="24"/>
              </w:rPr>
            </w:pPr>
            <w:r w:rsidRPr="00B94BD7">
              <w:rPr>
                <w:rFonts w:cs="Arial"/>
                <w:sz w:val="24"/>
              </w:rPr>
              <w:t> </w:t>
            </w:r>
          </w:p>
        </w:tc>
        <w:tc>
          <w:tcPr>
            <w:tcW w:w="144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6DB09DA2" w14:textId="77777777" w:rsidR="00934ACA" w:rsidRPr="00B94BD7" w:rsidRDefault="00934ACA">
            <w:pPr>
              <w:spacing w:before="20" w:after="20"/>
              <w:rPr>
                <w:rFonts w:cs="Arial"/>
                <w:sz w:val="24"/>
              </w:rPr>
            </w:pPr>
            <w:r w:rsidRPr="00B94BD7">
              <w:rPr>
                <w:rFonts w:cs="Arial"/>
                <w:sz w:val="24"/>
              </w:rPr>
              <w:t> </w:t>
            </w:r>
          </w:p>
        </w:tc>
        <w:tc>
          <w:tcPr>
            <w:tcW w:w="1620" w:type="dxa"/>
            <w:tcBorders>
              <w:top w:val="single" w:sz="8" w:space="0" w:color="71777A"/>
              <w:left w:val="single" w:sz="8" w:space="0" w:color="71777A"/>
              <w:bottom w:val="single" w:sz="8" w:space="0" w:color="71777A"/>
              <w:right w:val="single" w:sz="8" w:space="0" w:color="71777A"/>
            </w:tcBorders>
            <w:shd w:val="clear" w:color="auto" w:fill="FFFFFF" w:themeFill="background1"/>
            <w:vAlign w:val="center"/>
          </w:tcPr>
          <w:p w14:paraId="2B9C3874" w14:textId="77777777" w:rsidR="00934ACA" w:rsidRPr="00B94BD7" w:rsidRDefault="00934ACA">
            <w:pPr>
              <w:spacing w:before="20" w:after="20"/>
              <w:rPr>
                <w:rFonts w:cs="Arial"/>
                <w:sz w:val="24"/>
              </w:rPr>
            </w:pPr>
            <w:r w:rsidRPr="00B94BD7">
              <w:rPr>
                <w:rFonts w:cs="Arial"/>
                <w:sz w:val="24"/>
              </w:rPr>
              <w:t> </w:t>
            </w:r>
          </w:p>
        </w:tc>
      </w:tr>
    </w:tbl>
    <w:p w14:paraId="4A77724F" w14:textId="77777777" w:rsidR="00E2375F" w:rsidRDefault="00E2375F" w:rsidP="00E2375F">
      <w:pPr>
        <w:pStyle w:val="Zkladnodstavec"/>
        <w:suppressAutoHyphens/>
        <w:rPr>
          <w:rFonts w:ascii="Arial" w:hAnsi="Arial" w:cs="Arial"/>
          <w:b/>
          <w:bCs/>
          <w:spacing w:val="-8"/>
          <w:sz w:val="20"/>
          <w:szCs w:val="20"/>
          <w:lang w:val="cs-CZ"/>
        </w:rPr>
      </w:pPr>
    </w:p>
    <w:p w14:paraId="63690C00" w14:textId="77777777" w:rsidR="00E2375F" w:rsidRDefault="00E2375F" w:rsidP="00E2375F">
      <w:pPr>
        <w:pStyle w:val="Zkladnodstavec"/>
        <w:suppressAutoHyphens/>
        <w:rPr>
          <w:rFonts w:ascii="Arial" w:hAnsi="Arial" w:cs="Arial"/>
          <w:spacing w:val="-8"/>
          <w:sz w:val="20"/>
          <w:szCs w:val="20"/>
          <w:lang w:val="cs-CZ"/>
        </w:rPr>
      </w:pPr>
      <w:r>
        <w:rPr>
          <w:rFonts w:ascii="Arial" w:hAnsi="Arial" w:cs="Arial"/>
          <w:b/>
          <w:bCs/>
          <w:spacing w:val="-8"/>
          <w:sz w:val="20"/>
          <w:szCs w:val="20"/>
          <w:lang w:val="cs-CZ"/>
        </w:rPr>
        <w:t>Upozornění</w:t>
      </w:r>
      <w:r>
        <w:rPr>
          <w:rFonts w:ascii="Arial" w:hAnsi="Arial" w:cs="Arial"/>
          <w:spacing w:val="-8"/>
          <w:sz w:val="20"/>
          <w:szCs w:val="20"/>
          <w:lang w:val="cs-CZ"/>
        </w:rPr>
        <w:t>: Z</w:t>
      </w:r>
      <w:r w:rsidR="006E2B5A">
        <w:rPr>
          <w:rFonts w:ascii="Arial" w:hAnsi="Arial" w:cs="Arial"/>
          <w:spacing w:val="-8"/>
          <w:sz w:val="20"/>
          <w:szCs w:val="20"/>
          <w:lang w:val="cs-CZ"/>
        </w:rPr>
        <w:t>měnové řízení je prováděno dle s</w:t>
      </w:r>
      <w:r>
        <w:rPr>
          <w:rFonts w:ascii="Arial" w:hAnsi="Arial" w:cs="Arial"/>
          <w:spacing w:val="-8"/>
          <w:sz w:val="20"/>
          <w:szCs w:val="20"/>
          <w:lang w:val="cs-CZ"/>
        </w:rPr>
        <w:t>měrnice 821.</w:t>
      </w:r>
    </w:p>
    <w:p w14:paraId="281CB2AB" w14:textId="77777777" w:rsidR="00114F99" w:rsidRDefault="00934ACA">
      <w:pPr>
        <w:pStyle w:val="Obsah1"/>
        <w:tabs>
          <w:tab w:val="left" w:pos="403"/>
          <w:tab w:val="right" w:leader="dot" w:pos="10536"/>
        </w:tabs>
        <w:rPr>
          <w:b/>
          <w:bCs w:val="0"/>
          <w:color w:val="D81E04"/>
          <w:sz w:val="28"/>
        </w:rPr>
      </w:pPr>
      <w:bookmarkStart w:id="0" w:name="_Toc233705857"/>
      <w:r>
        <w:br w:type="page"/>
      </w:r>
      <w:r w:rsidRPr="00F10D64">
        <w:rPr>
          <w:b/>
          <w:bCs w:val="0"/>
          <w:color w:val="D81E04"/>
          <w:sz w:val="28"/>
        </w:rPr>
        <w:lastRenderedPageBreak/>
        <w:t>Obsah</w:t>
      </w:r>
      <w:bookmarkEnd w:id="0"/>
    </w:p>
    <w:p w14:paraId="1D0B5E12" w14:textId="4AEA0D63" w:rsidR="001B1354" w:rsidRDefault="00766E08">
      <w:pPr>
        <w:pStyle w:val="Obsah1"/>
        <w:tabs>
          <w:tab w:val="left" w:pos="403"/>
          <w:tab w:val="right" w:leader="dot" w:pos="10536"/>
        </w:tabs>
        <w:rPr>
          <w:rFonts w:asciiTheme="minorHAnsi" w:eastAsiaTheme="minorEastAsia" w:hAnsiTheme="minorHAnsi" w:cstheme="minorBidi"/>
          <w:bCs w:val="0"/>
          <w:noProof/>
          <w:sz w:val="22"/>
          <w:szCs w:val="22"/>
        </w:rPr>
      </w:pPr>
      <w:r>
        <w:rPr>
          <w:b/>
          <w:bCs w:val="0"/>
          <w:color w:val="009490"/>
        </w:rPr>
        <w:fldChar w:fldCharType="begin"/>
      </w:r>
      <w:r>
        <w:rPr>
          <w:b/>
          <w:bCs w:val="0"/>
          <w:color w:val="009490"/>
        </w:rPr>
        <w:instrText xml:space="preserve"> TOC \o "1-1" \h \z \t "Nadpis 2;2;Nadpis 3;3" </w:instrText>
      </w:r>
      <w:r>
        <w:rPr>
          <w:b/>
          <w:bCs w:val="0"/>
          <w:color w:val="009490"/>
        </w:rPr>
        <w:fldChar w:fldCharType="separate"/>
      </w:r>
      <w:hyperlink w:anchor="_Toc118280229" w:history="1">
        <w:r w:rsidR="001B1354" w:rsidRPr="00724ECC">
          <w:rPr>
            <w:rStyle w:val="Hypertextovprepojenie"/>
            <w:noProof/>
          </w:rPr>
          <w:t>1</w:t>
        </w:r>
        <w:r w:rsidR="001B1354">
          <w:rPr>
            <w:rFonts w:asciiTheme="minorHAnsi" w:eastAsiaTheme="minorEastAsia" w:hAnsiTheme="minorHAnsi" w:cstheme="minorBidi"/>
            <w:bCs w:val="0"/>
            <w:noProof/>
            <w:sz w:val="22"/>
            <w:szCs w:val="22"/>
          </w:rPr>
          <w:tab/>
        </w:r>
        <w:r w:rsidR="001B1354" w:rsidRPr="00724ECC">
          <w:rPr>
            <w:rStyle w:val="Hypertextovprepojenie"/>
            <w:noProof/>
          </w:rPr>
          <w:t>Účel</w:t>
        </w:r>
        <w:r w:rsidR="001B1354">
          <w:rPr>
            <w:noProof/>
            <w:webHidden/>
          </w:rPr>
          <w:tab/>
        </w:r>
        <w:r w:rsidR="001B1354">
          <w:rPr>
            <w:noProof/>
            <w:webHidden/>
          </w:rPr>
          <w:fldChar w:fldCharType="begin"/>
        </w:r>
        <w:r w:rsidR="001B1354">
          <w:rPr>
            <w:noProof/>
            <w:webHidden/>
          </w:rPr>
          <w:instrText xml:space="preserve"> PAGEREF _Toc118280229 \h </w:instrText>
        </w:r>
        <w:r w:rsidR="001B1354">
          <w:rPr>
            <w:noProof/>
            <w:webHidden/>
          </w:rPr>
        </w:r>
        <w:r w:rsidR="001B1354">
          <w:rPr>
            <w:noProof/>
            <w:webHidden/>
          </w:rPr>
          <w:fldChar w:fldCharType="separate"/>
        </w:r>
        <w:r w:rsidR="001B1354">
          <w:rPr>
            <w:noProof/>
            <w:webHidden/>
          </w:rPr>
          <w:t>5</w:t>
        </w:r>
        <w:r w:rsidR="001B1354">
          <w:rPr>
            <w:noProof/>
            <w:webHidden/>
          </w:rPr>
          <w:fldChar w:fldCharType="end"/>
        </w:r>
      </w:hyperlink>
    </w:p>
    <w:p w14:paraId="5824911C" w14:textId="4A869782" w:rsidR="001B1354" w:rsidRDefault="001B1354">
      <w:pPr>
        <w:pStyle w:val="Obsah1"/>
        <w:tabs>
          <w:tab w:val="left" w:pos="403"/>
          <w:tab w:val="right" w:leader="dot" w:pos="10536"/>
        </w:tabs>
        <w:rPr>
          <w:rFonts w:asciiTheme="minorHAnsi" w:eastAsiaTheme="minorEastAsia" w:hAnsiTheme="minorHAnsi" w:cstheme="minorBidi"/>
          <w:bCs w:val="0"/>
          <w:noProof/>
          <w:sz w:val="22"/>
          <w:szCs w:val="22"/>
        </w:rPr>
      </w:pPr>
      <w:hyperlink w:anchor="_Toc118280230" w:history="1">
        <w:r w:rsidRPr="00724ECC">
          <w:rPr>
            <w:rStyle w:val="Hypertextovprepojenie"/>
            <w:noProof/>
          </w:rPr>
          <w:t>2</w:t>
        </w:r>
        <w:r>
          <w:rPr>
            <w:rFonts w:asciiTheme="minorHAnsi" w:eastAsiaTheme="minorEastAsia" w:hAnsiTheme="minorHAnsi" w:cstheme="minorBidi"/>
            <w:bCs w:val="0"/>
            <w:noProof/>
            <w:sz w:val="22"/>
            <w:szCs w:val="22"/>
          </w:rPr>
          <w:tab/>
        </w:r>
        <w:r w:rsidRPr="00724ECC">
          <w:rPr>
            <w:rStyle w:val="Hypertextovprepojenie"/>
            <w:noProof/>
          </w:rPr>
          <w:t>Rozsah platnosti</w:t>
        </w:r>
        <w:r>
          <w:rPr>
            <w:noProof/>
            <w:webHidden/>
          </w:rPr>
          <w:tab/>
        </w:r>
        <w:r>
          <w:rPr>
            <w:noProof/>
            <w:webHidden/>
          </w:rPr>
          <w:fldChar w:fldCharType="begin"/>
        </w:r>
        <w:r>
          <w:rPr>
            <w:noProof/>
            <w:webHidden/>
          </w:rPr>
          <w:instrText xml:space="preserve"> PAGEREF _Toc118280230 \h </w:instrText>
        </w:r>
        <w:r>
          <w:rPr>
            <w:noProof/>
            <w:webHidden/>
          </w:rPr>
        </w:r>
        <w:r>
          <w:rPr>
            <w:noProof/>
            <w:webHidden/>
          </w:rPr>
          <w:fldChar w:fldCharType="separate"/>
        </w:r>
        <w:r>
          <w:rPr>
            <w:noProof/>
            <w:webHidden/>
          </w:rPr>
          <w:t>5</w:t>
        </w:r>
        <w:r>
          <w:rPr>
            <w:noProof/>
            <w:webHidden/>
          </w:rPr>
          <w:fldChar w:fldCharType="end"/>
        </w:r>
      </w:hyperlink>
    </w:p>
    <w:p w14:paraId="0DDFBE56" w14:textId="684BA7E2" w:rsidR="001B1354" w:rsidRDefault="001B1354">
      <w:pPr>
        <w:pStyle w:val="Obsah1"/>
        <w:tabs>
          <w:tab w:val="left" w:pos="403"/>
          <w:tab w:val="right" w:leader="dot" w:pos="10536"/>
        </w:tabs>
        <w:rPr>
          <w:rFonts w:asciiTheme="minorHAnsi" w:eastAsiaTheme="minorEastAsia" w:hAnsiTheme="minorHAnsi" w:cstheme="minorBidi"/>
          <w:bCs w:val="0"/>
          <w:noProof/>
          <w:sz w:val="22"/>
          <w:szCs w:val="22"/>
        </w:rPr>
      </w:pPr>
      <w:hyperlink w:anchor="_Toc118280232" w:history="1">
        <w:r w:rsidRPr="00724ECC">
          <w:rPr>
            <w:rStyle w:val="Hypertextovprepojenie"/>
            <w:noProof/>
          </w:rPr>
          <w:t>3</w:t>
        </w:r>
        <w:r>
          <w:rPr>
            <w:rFonts w:asciiTheme="minorHAnsi" w:eastAsiaTheme="minorEastAsia" w:hAnsiTheme="minorHAnsi" w:cstheme="minorBidi"/>
            <w:bCs w:val="0"/>
            <w:noProof/>
            <w:sz w:val="22"/>
            <w:szCs w:val="22"/>
          </w:rPr>
          <w:tab/>
        </w:r>
        <w:r w:rsidRPr="00724ECC">
          <w:rPr>
            <w:rStyle w:val="Hypertextovprepojenie"/>
            <w:noProof/>
          </w:rPr>
          <w:t>Pojmy, definice a zkratky</w:t>
        </w:r>
        <w:r>
          <w:rPr>
            <w:noProof/>
            <w:webHidden/>
          </w:rPr>
          <w:tab/>
        </w:r>
        <w:r>
          <w:rPr>
            <w:noProof/>
            <w:webHidden/>
          </w:rPr>
          <w:fldChar w:fldCharType="begin"/>
        </w:r>
        <w:r>
          <w:rPr>
            <w:noProof/>
            <w:webHidden/>
          </w:rPr>
          <w:instrText xml:space="preserve"> PAGEREF _Toc118280232 \h </w:instrText>
        </w:r>
        <w:r>
          <w:rPr>
            <w:noProof/>
            <w:webHidden/>
          </w:rPr>
        </w:r>
        <w:r>
          <w:rPr>
            <w:noProof/>
            <w:webHidden/>
          </w:rPr>
          <w:fldChar w:fldCharType="separate"/>
        </w:r>
        <w:r>
          <w:rPr>
            <w:noProof/>
            <w:webHidden/>
          </w:rPr>
          <w:t>5</w:t>
        </w:r>
        <w:r>
          <w:rPr>
            <w:noProof/>
            <w:webHidden/>
          </w:rPr>
          <w:fldChar w:fldCharType="end"/>
        </w:r>
      </w:hyperlink>
    </w:p>
    <w:p w14:paraId="5B959094" w14:textId="356A42C7" w:rsidR="001B1354" w:rsidRDefault="001B1354">
      <w:pPr>
        <w:pStyle w:val="Obsah1"/>
        <w:tabs>
          <w:tab w:val="left" w:pos="403"/>
          <w:tab w:val="right" w:leader="dot" w:pos="10536"/>
        </w:tabs>
        <w:rPr>
          <w:rFonts w:asciiTheme="minorHAnsi" w:eastAsiaTheme="minorEastAsia" w:hAnsiTheme="minorHAnsi" w:cstheme="minorBidi"/>
          <w:bCs w:val="0"/>
          <w:noProof/>
          <w:sz w:val="22"/>
          <w:szCs w:val="22"/>
        </w:rPr>
      </w:pPr>
      <w:hyperlink w:anchor="_Toc118280234" w:history="1">
        <w:r w:rsidRPr="00724ECC">
          <w:rPr>
            <w:rStyle w:val="Hypertextovprepojenie"/>
            <w:noProof/>
          </w:rPr>
          <w:t>4</w:t>
        </w:r>
        <w:r>
          <w:rPr>
            <w:rFonts w:asciiTheme="minorHAnsi" w:eastAsiaTheme="minorEastAsia" w:hAnsiTheme="minorHAnsi" w:cstheme="minorBidi"/>
            <w:bCs w:val="0"/>
            <w:noProof/>
            <w:sz w:val="22"/>
            <w:szCs w:val="22"/>
          </w:rPr>
          <w:tab/>
        </w:r>
        <w:r w:rsidRPr="00724ECC">
          <w:rPr>
            <w:rStyle w:val="Hypertextovprepojenie"/>
            <w:noProof/>
          </w:rPr>
          <w:t>Bezpečnostní pravidla</w:t>
        </w:r>
        <w:r>
          <w:rPr>
            <w:noProof/>
            <w:webHidden/>
          </w:rPr>
          <w:tab/>
        </w:r>
        <w:r>
          <w:rPr>
            <w:noProof/>
            <w:webHidden/>
          </w:rPr>
          <w:fldChar w:fldCharType="begin"/>
        </w:r>
        <w:r>
          <w:rPr>
            <w:noProof/>
            <w:webHidden/>
          </w:rPr>
          <w:instrText xml:space="preserve"> PAGEREF _Toc118280234 \h </w:instrText>
        </w:r>
        <w:r>
          <w:rPr>
            <w:noProof/>
            <w:webHidden/>
          </w:rPr>
        </w:r>
        <w:r>
          <w:rPr>
            <w:noProof/>
            <w:webHidden/>
          </w:rPr>
          <w:fldChar w:fldCharType="separate"/>
        </w:r>
        <w:r>
          <w:rPr>
            <w:noProof/>
            <w:webHidden/>
          </w:rPr>
          <w:t>7</w:t>
        </w:r>
        <w:r>
          <w:rPr>
            <w:noProof/>
            <w:webHidden/>
          </w:rPr>
          <w:fldChar w:fldCharType="end"/>
        </w:r>
      </w:hyperlink>
    </w:p>
    <w:p w14:paraId="13D86578" w14:textId="1AA6864F"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35" w:history="1">
        <w:r w:rsidRPr="00724ECC">
          <w:rPr>
            <w:rStyle w:val="Hypertextovprepojenie"/>
            <w:noProof/>
          </w:rPr>
          <w:t>4.1</w:t>
        </w:r>
        <w:r>
          <w:rPr>
            <w:rFonts w:asciiTheme="minorHAnsi" w:eastAsiaTheme="minorEastAsia" w:hAnsiTheme="minorHAnsi" w:cstheme="minorBidi"/>
            <w:bCs w:val="0"/>
            <w:noProof/>
            <w:sz w:val="22"/>
            <w:szCs w:val="22"/>
          </w:rPr>
          <w:tab/>
        </w:r>
        <w:r w:rsidRPr="00724ECC">
          <w:rPr>
            <w:rStyle w:val="Hypertextovprepojenie"/>
            <w:noProof/>
          </w:rPr>
          <w:t>Základní bezpečnostní požadavky a informace</w:t>
        </w:r>
        <w:r>
          <w:rPr>
            <w:noProof/>
            <w:webHidden/>
          </w:rPr>
          <w:tab/>
        </w:r>
        <w:r>
          <w:rPr>
            <w:noProof/>
            <w:webHidden/>
          </w:rPr>
          <w:fldChar w:fldCharType="begin"/>
        </w:r>
        <w:r>
          <w:rPr>
            <w:noProof/>
            <w:webHidden/>
          </w:rPr>
          <w:instrText xml:space="preserve"> PAGEREF _Toc118280235 \h </w:instrText>
        </w:r>
        <w:r>
          <w:rPr>
            <w:noProof/>
            <w:webHidden/>
          </w:rPr>
        </w:r>
        <w:r>
          <w:rPr>
            <w:noProof/>
            <w:webHidden/>
          </w:rPr>
          <w:fldChar w:fldCharType="separate"/>
        </w:r>
        <w:r>
          <w:rPr>
            <w:noProof/>
            <w:webHidden/>
          </w:rPr>
          <w:t>7</w:t>
        </w:r>
        <w:r>
          <w:rPr>
            <w:noProof/>
            <w:webHidden/>
          </w:rPr>
          <w:fldChar w:fldCharType="end"/>
        </w:r>
      </w:hyperlink>
    </w:p>
    <w:p w14:paraId="6FB96F0D" w14:textId="788B9551"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36" w:history="1">
        <w:r w:rsidRPr="00724ECC">
          <w:rPr>
            <w:rStyle w:val="Hypertextovprepojenie"/>
            <w:noProof/>
          </w:rPr>
          <w:t>4.1.1</w:t>
        </w:r>
        <w:r>
          <w:rPr>
            <w:rFonts w:asciiTheme="minorHAnsi" w:eastAsiaTheme="minorEastAsia" w:hAnsiTheme="minorHAnsi" w:cstheme="minorBidi"/>
            <w:bCs w:val="0"/>
            <w:noProof/>
            <w:sz w:val="22"/>
            <w:szCs w:val="22"/>
          </w:rPr>
          <w:tab/>
        </w:r>
        <w:r w:rsidRPr="00724ECC">
          <w:rPr>
            <w:rStyle w:val="Hypertextovprepojenie"/>
            <w:noProof/>
          </w:rPr>
          <w:t>Školení</w:t>
        </w:r>
        <w:r>
          <w:rPr>
            <w:noProof/>
            <w:webHidden/>
          </w:rPr>
          <w:tab/>
        </w:r>
        <w:r>
          <w:rPr>
            <w:noProof/>
            <w:webHidden/>
          </w:rPr>
          <w:fldChar w:fldCharType="begin"/>
        </w:r>
        <w:r>
          <w:rPr>
            <w:noProof/>
            <w:webHidden/>
          </w:rPr>
          <w:instrText xml:space="preserve"> PAGEREF _Toc118280236 \h </w:instrText>
        </w:r>
        <w:r>
          <w:rPr>
            <w:noProof/>
            <w:webHidden/>
          </w:rPr>
        </w:r>
        <w:r>
          <w:rPr>
            <w:noProof/>
            <w:webHidden/>
          </w:rPr>
          <w:fldChar w:fldCharType="separate"/>
        </w:r>
        <w:r>
          <w:rPr>
            <w:noProof/>
            <w:webHidden/>
          </w:rPr>
          <w:t>7</w:t>
        </w:r>
        <w:r>
          <w:rPr>
            <w:noProof/>
            <w:webHidden/>
          </w:rPr>
          <w:fldChar w:fldCharType="end"/>
        </w:r>
      </w:hyperlink>
    </w:p>
    <w:p w14:paraId="37E64A59" w14:textId="766D2C87"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37" w:history="1">
        <w:r w:rsidRPr="00724ECC">
          <w:rPr>
            <w:rStyle w:val="Hypertextovprepojenie"/>
            <w:noProof/>
          </w:rPr>
          <w:t>4.1.2</w:t>
        </w:r>
        <w:r>
          <w:rPr>
            <w:rFonts w:asciiTheme="minorHAnsi" w:eastAsiaTheme="minorEastAsia" w:hAnsiTheme="minorHAnsi" w:cstheme="minorBidi"/>
            <w:bCs w:val="0"/>
            <w:noProof/>
            <w:sz w:val="22"/>
            <w:szCs w:val="22"/>
          </w:rPr>
          <w:tab/>
        </w:r>
        <w:r w:rsidRPr="00724ECC">
          <w:rPr>
            <w:rStyle w:val="Hypertextovprepojenie"/>
            <w:noProof/>
          </w:rPr>
          <w:t>Školení z místních podmínek</w:t>
        </w:r>
        <w:r>
          <w:rPr>
            <w:noProof/>
            <w:webHidden/>
          </w:rPr>
          <w:tab/>
        </w:r>
        <w:r>
          <w:rPr>
            <w:noProof/>
            <w:webHidden/>
          </w:rPr>
          <w:fldChar w:fldCharType="begin"/>
        </w:r>
        <w:r>
          <w:rPr>
            <w:noProof/>
            <w:webHidden/>
          </w:rPr>
          <w:instrText xml:space="preserve"> PAGEREF _Toc118280237 \h </w:instrText>
        </w:r>
        <w:r>
          <w:rPr>
            <w:noProof/>
            <w:webHidden/>
          </w:rPr>
        </w:r>
        <w:r>
          <w:rPr>
            <w:noProof/>
            <w:webHidden/>
          </w:rPr>
          <w:fldChar w:fldCharType="separate"/>
        </w:r>
        <w:r>
          <w:rPr>
            <w:noProof/>
            <w:webHidden/>
          </w:rPr>
          <w:t>7</w:t>
        </w:r>
        <w:r>
          <w:rPr>
            <w:noProof/>
            <w:webHidden/>
          </w:rPr>
          <w:fldChar w:fldCharType="end"/>
        </w:r>
      </w:hyperlink>
    </w:p>
    <w:p w14:paraId="18BEFF4B" w14:textId="3263C47F"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38" w:history="1">
        <w:r w:rsidRPr="00724ECC">
          <w:rPr>
            <w:rStyle w:val="Hypertextovprepojenie"/>
            <w:noProof/>
          </w:rPr>
          <w:t>4.1.3</w:t>
        </w:r>
        <w:r>
          <w:rPr>
            <w:rFonts w:asciiTheme="minorHAnsi" w:eastAsiaTheme="minorEastAsia" w:hAnsiTheme="minorHAnsi" w:cstheme="minorBidi"/>
            <w:bCs w:val="0"/>
            <w:noProof/>
            <w:sz w:val="22"/>
            <w:szCs w:val="22"/>
          </w:rPr>
          <w:tab/>
        </w:r>
        <w:r w:rsidRPr="00724ECC">
          <w:rPr>
            <w:rStyle w:val="Hypertextovprepojenie"/>
            <w:noProof/>
          </w:rPr>
          <w:t>Rizika možného ohrožení bezpečnosti a zdraví</w:t>
        </w:r>
        <w:r>
          <w:rPr>
            <w:noProof/>
            <w:webHidden/>
          </w:rPr>
          <w:tab/>
        </w:r>
        <w:r>
          <w:rPr>
            <w:noProof/>
            <w:webHidden/>
          </w:rPr>
          <w:fldChar w:fldCharType="begin"/>
        </w:r>
        <w:r>
          <w:rPr>
            <w:noProof/>
            <w:webHidden/>
          </w:rPr>
          <w:instrText xml:space="preserve"> PAGEREF _Toc118280238 \h </w:instrText>
        </w:r>
        <w:r>
          <w:rPr>
            <w:noProof/>
            <w:webHidden/>
          </w:rPr>
        </w:r>
        <w:r>
          <w:rPr>
            <w:noProof/>
            <w:webHidden/>
          </w:rPr>
          <w:fldChar w:fldCharType="separate"/>
        </w:r>
        <w:r>
          <w:rPr>
            <w:noProof/>
            <w:webHidden/>
          </w:rPr>
          <w:t>7</w:t>
        </w:r>
        <w:r>
          <w:rPr>
            <w:noProof/>
            <w:webHidden/>
          </w:rPr>
          <w:fldChar w:fldCharType="end"/>
        </w:r>
      </w:hyperlink>
    </w:p>
    <w:p w14:paraId="7254943E" w14:textId="3B0D2ACE"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39" w:history="1">
        <w:r w:rsidRPr="00724ECC">
          <w:rPr>
            <w:rStyle w:val="Hypertextovprepojenie"/>
            <w:noProof/>
          </w:rPr>
          <w:t>4.1.4</w:t>
        </w:r>
        <w:r>
          <w:rPr>
            <w:rFonts w:asciiTheme="minorHAnsi" w:eastAsiaTheme="minorEastAsia" w:hAnsiTheme="minorHAnsi" w:cstheme="minorBidi"/>
            <w:bCs w:val="0"/>
            <w:noProof/>
            <w:sz w:val="22"/>
            <w:szCs w:val="22"/>
          </w:rPr>
          <w:tab/>
        </w:r>
        <w:r w:rsidRPr="00724ECC">
          <w:rPr>
            <w:rStyle w:val="Hypertextovprepojenie"/>
            <w:noProof/>
          </w:rPr>
          <w:t>Základní bezpečnostní pravidla (dále jen LSR - Life-Saving Rules)</w:t>
        </w:r>
        <w:r>
          <w:rPr>
            <w:noProof/>
            <w:webHidden/>
          </w:rPr>
          <w:tab/>
        </w:r>
        <w:r>
          <w:rPr>
            <w:noProof/>
            <w:webHidden/>
          </w:rPr>
          <w:fldChar w:fldCharType="begin"/>
        </w:r>
        <w:r>
          <w:rPr>
            <w:noProof/>
            <w:webHidden/>
          </w:rPr>
          <w:instrText xml:space="preserve"> PAGEREF _Toc118280239 \h </w:instrText>
        </w:r>
        <w:r>
          <w:rPr>
            <w:noProof/>
            <w:webHidden/>
          </w:rPr>
        </w:r>
        <w:r>
          <w:rPr>
            <w:noProof/>
            <w:webHidden/>
          </w:rPr>
          <w:fldChar w:fldCharType="separate"/>
        </w:r>
        <w:r>
          <w:rPr>
            <w:noProof/>
            <w:webHidden/>
          </w:rPr>
          <w:t>7</w:t>
        </w:r>
        <w:r>
          <w:rPr>
            <w:noProof/>
            <w:webHidden/>
          </w:rPr>
          <w:fldChar w:fldCharType="end"/>
        </w:r>
      </w:hyperlink>
    </w:p>
    <w:p w14:paraId="31C810FA" w14:textId="3A05B77A"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0" w:history="1">
        <w:r w:rsidRPr="00724ECC">
          <w:rPr>
            <w:rStyle w:val="Hypertextovprepojenie"/>
            <w:noProof/>
          </w:rPr>
          <w:t>4.1.5</w:t>
        </w:r>
        <w:r>
          <w:rPr>
            <w:rFonts w:asciiTheme="minorHAnsi" w:eastAsiaTheme="minorEastAsia" w:hAnsiTheme="minorHAnsi" w:cstheme="minorBidi"/>
            <w:bCs w:val="0"/>
            <w:noProof/>
            <w:sz w:val="22"/>
            <w:szCs w:val="22"/>
          </w:rPr>
          <w:tab/>
        </w:r>
        <w:r w:rsidRPr="00724ECC">
          <w:rPr>
            <w:rStyle w:val="Hypertextovprepojenie"/>
            <w:noProof/>
          </w:rPr>
          <w:t>Zakázané činnosti</w:t>
        </w:r>
        <w:r>
          <w:rPr>
            <w:noProof/>
            <w:webHidden/>
          </w:rPr>
          <w:tab/>
        </w:r>
        <w:r>
          <w:rPr>
            <w:noProof/>
            <w:webHidden/>
          </w:rPr>
          <w:fldChar w:fldCharType="begin"/>
        </w:r>
        <w:r>
          <w:rPr>
            <w:noProof/>
            <w:webHidden/>
          </w:rPr>
          <w:instrText xml:space="preserve"> PAGEREF _Toc118280240 \h </w:instrText>
        </w:r>
        <w:r>
          <w:rPr>
            <w:noProof/>
            <w:webHidden/>
          </w:rPr>
        </w:r>
        <w:r>
          <w:rPr>
            <w:noProof/>
            <w:webHidden/>
          </w:rPr>
          <w:fldChar w:fldCharType="separate"/>
        </w:r>
        <w:r>
          <w:rPr>
            <w:noProof/>
            <w:webHidden/>
          </w:rPr>
          <w:t>9</w:t>
        </w:r>
        <w:r>
          <w:rPr>
            <w:noProof/>
            <w:webHidden/>
          </w:rPr>
          <w:fldChar w:fldCharType="end"/>
        </w:r>
      </w:hyperlink>
    </w:p>
    <w:p w14:paraId="6340036F" w14:textId="3998C6A4"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1" w:history="1">
        <w:r w:rsidRPr="00724ECC">
          <w:rPr>
            <w:rStyle w:val="Hypertextovprepojenie"/>
            <w:noProof/>
          </w:rPr>
          <w:t>4.1.6</w:t>
        </w:r>
        <w:r>
          <w:rPr>
            <w:rFonts w:asciiTheme="minorHAnsi" w:eastAsiaTheme="minorEastAsia" w:hAnsiTheme="minorHAnsi" w:cstheme="minorBidi"/>
            <w:bCs w:val="0"/>
            <w:noProof/>
            <w:sz w:val="22"/>
            <w:szCs w:val="22"/>
          </w:rPr>
          <w:tab/>
        </w:r>
        <w:r w:rsidRPr="00724ECC">
          <w:rPr>
            <w:rStyle w:val="Hypertextovprepojenie"/>
            <w:noProof/>
          </w:rPr>
          <w:t>Povinnosti jiných organizací</w:t>
        </w:r>
        <w:r>
          <w:rPr>
            <w:noProof/>
            <w:webHidden/>
          </w:rPr>
          <w:tab/>
        </w:r>
        <w:r>
          <w:rPr>
            <w:noProof/>
            <w:webHidden/>
          </w:rPr>
          <w:fldChar w:fldCharType="begin"/>
        </w:r>
        <w:r>
          <w:rPr>
            <w:noProof/>
            <w:webHidden/>
          </w:rPr>
          <w:instrText xml:space="preserve"> PAGEREF _Toc118280241 \h </w:instrText>
        </w:r>
        <w:r>
          <w:rPr>
            <w:noProof/>
            <w:webHidden/>
          </w:rPr>
        </w:r>
        <w:r>
          <w:rPr>
            <w:noProof/>
            <w:webHidden/>
          </w:rPr>
          <w:fldChar w:fldCharType="separate"/>
        </w:r>
        <w:r>
          <w:rPr>
            <w:noProof/>
            <w:webHidden/>
          </w:rPr>
          <w:t>10</w:t>
        </w:r>
        <w:r>
          <w:rPr>
            <w:noProof/>
            <w:webHidden/>
          </w:rPr>
          <w:fldChar w:fldCharType="end"/>
        </w:r>
      </w:hyperlink>
    </w:p>
    <w:p w14:paraId="29D0B781" w14:textId="62FE7734"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2" w:history="1">
        <w:r w:rsidRPr="00724ECC">
          <w:rPr>
            <w:rStyle w:val="Hypertextovprepojenie"/>
            <w:noProof/>
          </w:rPr>
          <w:t>4.1.7</w:t>
        </w:r>
        <w:r>
          <w:rPr>
            <w:rFonts w:asciiTheme="minorHAnsi" w:eastAsiaTheme="minorEastAsia" w:hAnsiTheme="minorHAnsi" w:cstheme="minorBidi"/>
            <w:bCs w:val="0"/>
            <w:noProof/>
            <w:sz w:val="22"/>
            <w:szCs w:val="22"/>
          </w:rPr>
          <w:tab/>
        </w:r>
        <w:r w:rsidRPr="00724ECC">
          <w:rPr>
            <w:rStyle w:val="Hypertextovprepojenie"/>
            <w:noProof/>
          </w:rPr>
          <w:t>Závaznost národních technických norem</w:t>
        </w:r>
        <w:r>
          <w:rPr>
            <w:noProof/>
            <w:webHidden/>
          </w:rPr>
          <w:tab/>
        </w:r>
        <w:r>
          <w:rPr>
            <w:noProof/>
            <w:webHidden/>
          </w:rPr>
          <w:fldChar w:fldCharType="begin"/>
        </w:r>
        <w:r>
          <w:rPr>
            <w:noProof/>
            <w:webHidden/>
          </w:rPr>
          <w:instrText xml:space="preserve"> PAGEREF _Toc118280242 \h </w:instrText>
        </w:r>
        <w:r>
          <w:rPr>
            <w:noProof/>
            <w:webHidden/>
          </w:rPr>
        </w:r>
        <w:r>
          <w:rPr>
            <w:noProof/>
            <w:webHidden/>
          </w:rPr>
          <w:fldChar w:fldCharType="separate"/>
        </w:r>
        <w:r>
          <w:rPr>
            <w:noProof/>
            <w:webHidden/>
          </w:rPr>
          <w:t>11</w:t>
        </w:r>
        <w:r>
          <w:rPr>
            <w:noProof/>
            <w:webHidden/>
          </w:rPr>
          <w:fldChar w:fldCharType="end"/>
        </w:r>
      </w:hyperlink>
    </w:p>
    <w:p w14:paraId="471CA535" w14:textId="0DF724A5"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3" w:history="1">
        <w:r w:rsidRPr="00724ECC">
          <w:rPr>
            <w:rStyle w:val="Hypertextovprepojenie"/>
            <w:noProof/>
          </w:rPr>
          <w:t>4.1.8</w:t>
        </w:r>
        <w:r>
          <w:rPr>
            <w:rFonts w:asciiTheme="minorHAnsi" w:eastAsiaTheme="minorEastAsia" w:hAnsiTheme="minorHAnsi" w:cstheme="minorBidi"/>
            <w:bCs w:val="0"/>
            <w:noProof/>
            <w:sz w:val="22"/>
            <w:szCs w:val="22"/>
          </w:rPr>
          <w:tab/>
        </w:r>
        <w:r w:rsidRPr="00724ECC">
          <w:rPr>
            <w:rStyle w:val="Hypertextovprepojenie"/>
            <w:noProof/>
          </w:rPr>
          <w:t>Pohyb a jízda v areálu</w:t>
        </w:r>
        <w:r>
          <w:rPr>
            <w:noProof/>
            <w:webHidden/>
          </w:rPr>
          <w:tab/>
        </w:r>
        <w:r>
          <w:rPr>
            <w:noProof/>
            <w:webHidden/>
          </w:rPr>
          <w:fldChar w:fldCharType="begin"/>
        </w:r>
        <w:r>
          <w:rPr>
            <w:noProof/>
            <w:webHidden/>
          </w:rPr>
          <w:instrText xml:space="preserve"> PAGEREF _Toc118280243 \h </w:instrText>
        </w:r>
        <w:r>
          <w:rPr>
            <w:noProof/>
            <w:webHidden/>
          </w:rPr>
        </w:r>
        <w:r>
          <w:rPr>
            <w:noProof/>
            <w:webHidden/>
          </w:rPr>
          <w:fldChar w:fldCharType="separate"/>
        </w:r>
        <w:r>
          <w:rPr>
            <w:noProof/>
            <w:webHidden/>
          </w:rPr>
          <w:t>11</w:t>
        </w:r>
        <w:r>
          <w:rPr>
            <w:noProof/>
            <w:webHidden/>
          </w:rPr>
          <w:fldChar w:fldCharType="end"/>
        </w:r>
      </w:hyperlink>
    </w:p>
    <w:p w14:paraId="30FAB7D3" w14:textId="7E53E8DE"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4" w:history="1">
        <w:r w:rsidRPr="00724ECC">
          <w:rPr>
            <w:rStyle w:val="Hypertextovprepojenie"/>
            <w:noProof/>
          </w:rPr>
          <w:t>4.1.9</w:t>
        </w:r>
        <w:r>
          <w:rPr>
            <w:rFonts w:asciiTheme="minorHAnsi" w:eastAsiaTheme="minorEastAsia" w:hAnsiTheme="minorHAnsi" w:cstheme="minorBidi"/>
            <w:bCs w:val="0"/>
            <w:noProof/>
            <w:sz w:val="22"/>
            <w:szCs w:val="22"/>
          </w:rPr>
          <w:tab/>
        </w:r>
        <w:r w:rsidRPr="00724ECC">
          <w:rPr>
            <w:rStyle w:val="Hypertextovprepojenie"/>
            <w:noProof/>
          </w:rPr>
          <w:t>Přeprava nebezpečných věcí</w:t>
        </w:r>
        <w:r>
          <w:rPr>
            <w:noProof/>
            <w:webHidden/>
          </w:rPr>
          <w:tab/>
        </w:r>
        <w:r>
          <w:rPr>
            <w:noProof/>
            <w:webHidden/>
          </w:rPr>
          <w:fldChar w:fldCharType="begin"/>
        </w:r>
        <w:r>
          <w:rPr>
            <w:noProof/>
            <w:webHidden/>
          </w:rPr>
          <w:instrText xml:space="preserve"> PAGEREF _Toc118280244 \h </w:instrText>
        </w:r>
        <w:r>
          <w:rPr>
            <w:noProof/>
            <w:webHidden/>
          </w:rPr>
        </w:r>
        <w:r>
          <w:rPr>
            <w:noProof/>
            <w:webHidden/>
          </w:rPr>
          <w:fldChar w:fldCharType="separate"/>
        </w:r>
        <w:r>
          <w:rPr>
            <w:noProof/>
            <w:webHidden/>
          </w:rPr>
          <w:t>12</w:t>
        </w:r>
        <w:r>
          <w:rPr>
            <w:noProof/>
            <w:webHidden/>
          </w:rPr>
          <w:fldChar w:fldCharType="end"/>
        </w:r>
      </w:hyperlink>
    </w:p>
    <w:p w14:paraId="1D6ADDC4" w14:textId="797CA8E4"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5" w:history="1">
        <w:r w:rsidRPr="00724ECC">
          <w:rPr>
            <w:rStyle w:val="Hypertextovprepojenie"/>
            <w:noProof/>
          </w:rPr>
          <w:t>4.1.10</w:t>
        </w:r>
        <w:r>
          <w:rPr>
            <w:rFonts w:asciiTheme="minorHAnsi" w:eastAsiaTheme="minorEastAsia" w:hAnsiTheme="minorHAnsi" w:cstheme="minorBidi"/>
            <w:bCs w:val="0"/>
            <w:noProof/>
            <w:sz w:val="22"/>
            <w:szCs w:val="22"/>
          </w:rPr>
          <w:tab/>
        </w:r>
        <w:r w:rsidRPr="00724ECC">
          <w:rPr>
            <w:rStyle w:val="Hypertextovprepojenie"/>
            <w:noProof/>
          </w:rPr>
          <w:t>Mimořádné události, hlášení a vyšetřování příčin</w:t>
        </w:r>
        <w:r>
          <w:rPr>
            <w:noProof/>
            <w:webHidden/>
          </w:rPr>
          <w:tab/>
        </w:r>
        <w:r>
          <w:rPr>
            <w:noProof/>
            <w:webHidden/>
          </w:rPr>
          <w:fldChar w:fldCharType="begin"/>
        </w:r>
        <w:r>
          <w:rPr>
            <w:noProof/>
            <w:webHidden/>
          </w:rPr>
          <w:instrText xml:space="preserve"> PAGEREF _Toc118280245 \h </w:instrText>
        </w:r>
        <w:r>
          <w:rPr>
            <w:noProof/>
            <w:webHidden/>
          </w:rPr>
        </w:r>
        <w:r>
          <w:rPr>
            <w:noProof/>
            <w:webHidden/>
          </w:rPr>
          <w:fldChar w:fldCharType="separate"/>
        </w:r>
        <w:r>
          <w:rPr>
            <w:noProof/>
            <w:webHidden/>
          </w:rPr>
          <w:t>13</w:t>
        </w:r>
        <w:r>
          <w:rPr>
            <w:noProof/>
            <w:webHidden/>
          </w:rPr>
          <w:fldChar w:fldCharType="end"/>
        </w:r>
      </w:hyperlink>
    </w:p>
    <w:p w14:paraId="27CA5FF4" w14:textId="4AA33874"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6" w:history="1">
        <w:r w:rsidRPr="00724ECC">
          <w:rPr>
            <w:rStyle w:val="Hypertextovprepojenie"/>
            <w:noProof/>
          </w:rPr>
          <w:t>4.1.11</w:t>
        </w:r>
        <w:r>
          <w:rPr>
            <w:rFonts w:asciiTheme="minorHAnsi" w:eastAsiaTheme="minorEastAsia" w:hAnsiTheme="minorHAnsi" w:cstheme="minorBidi"/>
            <w:bCs w:val="0"/>
            <w:noProof/>
            <w:sz w:val="22"/>
            <w:szCs w:val="22"/>
          </w:rPr>
          <w:tab/>
        </w:r>
        <w:r w:rsidRPr="00724ECC">
          <w:rPr>
            <w:rStyle w:val="Hypertextovprepojenie"/>
            <w:noProof/>
          </w:rPr>
          <w:t>Pracovní úraz</w:t>
        </w:r>
        <w:r>
          <w:rPr>
            <w:noProof/>
            <w:webHidden/>
          </w:rPr>
          <w:tab/>
        </w:r>
        <w:r>
          <w:rPr>
            <w:noProof/>
            <w:webHidden/>
          </w:rPr>
          <w:fldChar w:fldCharType="begin"/>
        </w:r>
        <w:r>
          <w:rPr>
            <w:noProof/>
            <w:webHidden/>
          </w:rPr>
          <w:instrText xml:space="preserve"> PAGEREF _Toc118280246 \h </w:instrText>
        </w:r>
        <w:r>
          <w:rPr>
            <w:noProof/>
            <w:webHidden/>
          </w:rPr>
        </w:r>
        <w:r>
          <w:rPr>
            <w:noProof/>
            <w:webHidden/>
          </w:rPr>
          <w:fldChar w:fldCharType="separate"/>
        </w:r>
        <w:r>
          <w:rPr>
            <w:noProof/>
            <w:webHidden/>
          </w:rPr>
          <w:t>13</w:t>
        </w:r>
        <w:r>
          <w:rPr>
            <w:noProof/>
            <w:webHidden/>
          </w:rPr>
          <w:fldChar w:fldCharType="end"/>
        </w:r>
      </w:hyperlink>
    </w:p>
    <w:p w14:paraId="19CFCC84" w14:textId="21A7CB40"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7" w:history="1">
        <w:r w:rsidRPr="00724ECC">
          <w:rPr>
            <w:rStyle w:val="Hypertextovprepojenie"/>
            <w:noProof/>
          </w:rPr>
          <w:t>4.1.12</w:t>
        </w:r>
        <w:r>
          <w:rPr>
            <w:rFonts w:asciiTheme="minorHAnsi" w:eastAsiaTheme="minorEastAsia" w:hAnsiTheme="minorHAnsi" w:cstheme="minorBidi"/>
            <w:bCs w:val="0"/>
            <w:noProof/>
            <w:sz w:val="22"/>
            <w:szCs w:val="22"/>
          </w:rPr>
          <w:tab/>
        </w:r>
        <w:r w:rsidRPr="00724ECC">
          <w:rPr>
            <w:rStyle w:val="Hypertextovprepojenie"/>
            <w:noProof/>
          </w:rPr>
          <w:t>Zjištění příčin vzniku pracovních úrazů</w:t>
        </w:r>
        <w:r>
          <w:rPr>
            <w:noProof/>
            <w:webHidden/>
          </w:rPr>
          <w:tab/>
        </w:r>
        <w:r>
          <w:rPr>
            <w:noProof/>
            <w:webHidden/>
          </w:rPr>
          <w:fldChar w:fldCharType="begin"/>
        </w:r>
        <w:r>
          <w:rPr>
            <w:noProof/>
            <w:webHidden/>
          </w:rPr>
          <w:instrText xml:space="preserve"> PAGEREF _Toc118280247 \h </w:instrText>
        </w:r>
        <w:r>
          <w:rPr>
            <w:noProof/>
            <w:webHidden/>
          </w:rPr>
        </w:r>
        <w:r>
          <w:rPr>
            <w:noProof/>
            <w:webHidden/>
          </w:rPr>
          <w:fldChar w:fldCharType="separate"/>
        </w:r>
        <w:r>
          <w:rPr>
            <w:noProof/>
            <w:webHidden/>
          </w:rPr>
          <w:t>13</w:t>
        </w:r>
        <w:r>
          <w:rPr>
            <w:noProof/>
            <w:webHidden/>
          </w:rPr>
          <w:fldChar w:fldCharType="end"/>
        </w:r>
      </w:hyperlink>
    </w:p>
    <w:p w14:paraId="53E59242" w14:textId="547B3B80"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8" w:history="1">
        <w:r w:rsidRPr="00724ECC">
          <w:rPr>
            <w:rStyle w:val="Hypertextovprepojenie"/>
            <w:noProof/>
          </w:rPr>
          <w:t>4.1.13</w:t>
        </w:r>
        <w:r>
          <w:rPr>
            <w:rFonts w:asciiTheme="minorHAnsi" w:eastAsiaTheme="minorEastAsia" w:hAnsiTheme="minorHAnsi" w:cstheme="minorBidi"/>
            <w:bCs w:val="0"/>
            <w:noProof/>
            <w:sz w:val="22"/>
            <w:szCs w:val="22"/>
          </w:rPr>
          <w:tab/>
        </w:r>
        <w:r w:rsidRPr="00724ECC">
          <w:rPr>
            <w:rStyle w:val="Hypertextovprepojenie"/>
            <w:noProof/>
          </w:rPr>
          <w:t>První pomoc</w:t>
        </w:r>
        <w:r>
          <w:rPr>
            <w:noProof/>
            <w:webHidden/>
          </w:rPr>
          <w:tab/>
        </w:r>
        <w:r>
          <w:rPr>
            <w:noProof/>
            <w:webHidden/>
          </w:rPr>
          <w:fldChar w:fldCharType="begin"/>
        </w:r>
        <w:r>
          <w:rPr>
            <w:noProof/>
            <w:webHidden/>
          </w:rPr>
          <w:instrText xml:space="preserve"> PAGEREF _Toc118280248 \h </w:instrText>
        </w:r>
        <w:r>
          <w:rPr>
            <w:noProof/>
            <w:webHidden/>
          </w:rPr>
        </w:r>
        <w:r>
          <w:rPr>
            <w:noProof/>
            <w:webHidden/>
          </w:rPr>
          <w:fldChar w:fldCharType="separate"/>
        </w:r>
        <w:r>
          <w:rPr>
            <w:noProof/>
            <w:webHidden/>
          </w:rPr>
          <w:t>14</w:t>
        </w:r>
        <w:r>
          <w:rPr>
            <w:noProof/>
            <w:webHidden/>
          </w:rPr>
          <w:fldChar w:fldCharType="end"/>
        </w:r>
      </w:hyperlink>
    </w:p>
    <w:p w14:paraId="2928D18F" w14:textId="58AFC1B7"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49" w:history="1">
        <w:r w:rsidRPr="00724ECC">
          <w:rPr>
            <w:rStyle w:val="Hypertextovprepojenie"/>
            <w:noProof/>
          </w:rPr>
          <w:t>4.1.14</w:t>
        </w:r>
        <w:r>
          <w:rPr>
            <w:rFonts w:asciiTheme="minorHAnsi" w:eastAsiaTheme="minorEastAsia" w:hAnsiTheme="minorHAnsi" w:cstheme="minorBidi"/>
            <w:bCs w:val="0"/>
            <w:noProof/>
            <w:sz w:val="22"/>
            <w:szCs w:val="22"/>
          </w:rPr>
          <w:tab/>
        </w:r>
        <w:r w:rsidRPr="00724ECC">
          <w:rPr>
            <w:rStyle w:val="Hypertextovprepojenie"/>
            <w:noProof/>
          </w:rPr>
          <w:t>Skladování materiálu</w:t>
        </w:r>
        <w:r>
          <w:rPr>
            <w:noProof/>
            <w:webHidden/>
          </w:rPr>
          <w:tab/>
        </w:r>
        <w:r>
          <w:rPr>
            <w:noProof/>
            <w:webHidden/>
          </w:rPr>
          <w:fldChar w:fldCharType="begin"/>
        </w:r>
        <w:r>
          <w:rPr>
            <w:noProof/>
            <w:webHidden/>
          </w:rPr>
          <w:instrText xml:space="preserve"> PAGEREF _Toc118280249 \h </w:instrText>
        </w:r>
        <w:r>
          <w:rPr>
            <w:noProof/>
            <w:webHidden/>
          </w:rPr>
        </w:r>
        <w:r>
          <w:rPr>
            <w:noProof/>
            <w:webHidden/>
          </w:rPr>
          <w:fldChar w:fldCharType="separate"/>
        </w:r>
        <w:r>
          <w:rPr>
            <w:noProof/>
            <w:webHidden/>
          </w:rPr>
          <w:t>14</w:t>
        </w:r>
        <w:r>
          <w:rPr>
            <w:noProof/>
            <w:webHidden/>
          </w:rPr>
          <w:fldChar w:fldCharType="end"/>
        </w:r>
      </w:hyperlink>
    </w:p>
    <w:p w14:paraId="1DFC1DCA" w14:textId="6BEF151F"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50" w:history="1">
        <w:r w:rsidRPr="00724ECC">
          <w:rPr>
            <w:rStyle w:val="Hypertextovprepojenie"/>
            <w:noProof/>
          </w:rPr>
          <w:t>4.1.15</w:t>
        </w:r>
        <w:r>
          <w:rPr>
            <w:rFonts w:asciiTheme="minorHAnsi" w:eastAsiaTheme="minorEastAsia" w:hAnsiTheme="minorHAnsi" w:cstheme="minorBidi"/>
            <w:bCs w:val="0"/>
            <w:noProof/>
            <w:sz w:val="22"/>
            <w:szCs w:val="22"/>
          </w:rPr>
          <w:tab/>
        </w:r>
        <w:r w:rsidRPr="00724ECC">
          <w:rPr>
            <w:rStyle w:val="Hypertextovprepojenie"/>
            <w:noProof/>
          </w:rPr>
          <w:t>Skladování tlakových nádob</w:t>
        </w:r>
        <w:r>
          <w:rPr>
            <w:noProof/>
            <w:webHidden/>
          </w:rPr>
          <w:tab/>
        </w:r>
        <w:r>
          <w:rPr>
            <w:noProof/>
            <w:webHidden/>
          </w:rPr>
          <w:fldChar w:fldCharType="begin"/>
        </w:r>
        <w:r>
          <w:rPr>
            <w:noProof/>
            <w:webHidden/>
          </w:rPr>
          <w:instrText xml:space="preserve"> PAGEREF _Toc118280250 \h </w:instrText>
        </w:r>
        <w:r>
          <w:rPr>
            <w:noProof/>
            <w:webHidden/>
          </w:rPr>
        </w:r>
        <w:r>
          <w:rPr>
            <w:noProof/>
            <w:webHidden/>
          </w:rPr>
          <w:fldChar w:fldCharType="separate"/>
        </w:r>
        <w:r>
          <w:rPr>
            <w:noProof/>
            <w:webHidden/>
          </w:rPr>
          <w:t>15</w:t>
        </w:r>
        <w:r>
          <w:rPr>
            <w:noProof/>
            <w:webHidden/>
          </w:rPr>
          <w:fldChar w:fldCharType="end"/>
        </w:r>
      </w:hyperlink>
    </w:p>
    <w:p w14:paraId="6C0F82C1" w14:textId="7DC6FDD4"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51" w:history="1">
        <w:r w:rsidRPr="00724ECC">
          <w:rPr>
            <w:rStyle w:val="Hypertextovprepojenie"/>
            <w:noProof/>
          </w:rPr>
          <w:t>4.1.16</w:t>
        </w:r>
        <w:r>
          <w:rPr>
            <w:rFonts w:asciiTheme="minorHAnsi" w:eastAsiaTheme="minorEastAsia" w:hAnsiTheme="minorHAnsi" w:cstheme="minorBidi"/>
            <w:bCs w:val="0"/>
            <w:noProof/>
            <w:sz w:val="22"/>
            <w:szCs w:val="22"/>
          </w:rPr>
          <w:tab/>
        </w:r>
        <w:r w:rsidRPr="00724ECC">
          <w:rPr>
            <w:rStyle w:val="Hypertextovprepojenie"/>
            <w:noProof/>
          </w:rPr>
          <w:t>Další požadavky a informace v oblasti bezpečnosti a ochrany zdraví při práci</w:t>
        </w:r>
        <w:r>
          <w:rPr>
            <w:noProof/>
            <w:webHidden/>
          </w:rPr>
          <w:tab/>
        </w:r>
        <w:r>
          <w:rPr>
            <w:noProof/>
            <w:webHidden/>
          </w:rPr>
          <w:fldChar w:fldCharType="begin"/>
        </w:r>
        <w:r>
          <w:rPr>
            <w:noProof/>
            <w:webHidden/>
          </w:rPr>
          <w:instrText xml:space="preserve"> PAGEREF _Toc118280251 \h </w:instrText>
        </w:r>
        <w:r>
          <w:rPr>
            <w:noProof/>
            <w:webHidden/>
          </w:rPr>
        </w:r>
        <w:r>
          <w:rPr>
            <w:noProof/>
            <w:webHidden/>
          </w:rPr>
          <w:fldChar w:fldCharType="separate"/>
        </w:r>
        <w:r>
          <w:rPr>
            <w:noProof/>
            <w:webHidden/>
          </w:rPr>
          <w:t>15</w:t>
        </w:r>
        <w:r>
          <w:rPr>
            <w:noProof/>
            <w:webHidden/>
          </w:rPr>
          <w:fldChar w:fldCharType="end"/>
        </w:r>
      </w:hyperlink>
    </w:p>
    <w:p w14:paraId="2A18250B" w14:textId="34886B69"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52" w:history="1">
        <w:r w:rsidRPr="00724ECC">
          <w:rPr>
            <w:rStyle w:val="Hypertextovprepojenie"/>
            <w:noProof/>
          </w:rPr>
          <w:t>4.1.17</w:t>
        </w:r>
        <w:r>
          <w:rPr>
            <w:rFonts w:asciiTheme="minorHAnsi" w:eastAsiaTheme="minorEastAsia" w:hAnsiTheme="minorHAnsi" w:cstheme="minorBidi"/>
            <w:bCs w:val="0"/>
            <w:noProof/>
            <w:sz w:val="22"/>
            <w:szCs w:val="22"/>
          </w:rPr>
          <w:tab/>
        </w:r>
        <w:r w:rsidRPr="00724ECC">
          <w:rPr>
            <w:rStyle w:val="Hypertextovprepojenie"/>
            <w:noProof/>
          </w:rPr>
          <w:t>Další požadavky a informace v oblasti požární ochrany</w:t>
        </w:r>
        <w:r>
          <w:rPr>
            <w:noProof/>
            <w:webHidden/>
          </w:rPr>
          <w:tab/>
        </w:r>
        <w:r>
          <w:rPr>
            <w:noProof/>
            <w:webHidden/>
          </w:rPr>
          <w:fldChar w:fldCharType="begin"/>
        </w:r>
        <w:r>
          <w:rPr>
            <w:noProof/>
            <w:webHidden/>
          </w:rPr>
          <w:instrText xml:space="preserve"> PAGEREF _Toc118280252 \h </w:instrText>
        </w:r>
        <w:r>
          <w:rPr>
            <w:noProof/>
            <w:webHidden/>
          </w:rPr>
        </w:r>
        <w:r>
          <w:rPr>
            <w:noProof/>
            <w:webHidden/>
          </w:rPr>
          <w:fldChar w:fldCharType="separate"/>
        </w:r>
        <w:r>
          <w:rPr>
            <w:noProof/>
            <w:webHidden/>
          </w:rPr>
          <w:t>15</w:t>
        </w:r>
        <w:r>
          <w:rPr>
            <w:noProof/>
            <w:webHidden/>
          </w:rPr>
          <w:fldChar w:fldCharType="end"/>
        </w:r>
      </w:hyperlink>
    </w:p>
    <w:p w14:paraId="7B51E571" w14:textId="036114B5"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53" w:history="1">
        <w:r w:rsidRPr="00724ECC">
          <w:rPr>
            <w:rStyle w:val="Hypertextovprepojenie"/>
            <w:noProof/>
          </w:rPr>
          <w:t>4.1.18</w:t>
        </w:r>
        <w:r>
          <w:rPr>
            <w:rFonts w:asciiTheme="minorHAnsi" w:eastAsiaTheme="minorEastAsia" w:hAnsiTheme="minorHAnsi" w:cstheme="minorBidi"/>
            <w:bCs w:val="0"/>
            <w:noProof/>
            <w:sz w:val="22"/>
            <w:szCs w:val="22"/>
          </w:rPr>
          <w:tab/>
        </w:r>
        <w:r w:rsidRPr="00724ECC">
          <w:rPr>
            <w:rStyle w:val="Hypertextovprepojenie"/>
            <w:noProof/>
          </w:rPr>
          <w:t>Další požadavky a informace v oblasti prevence závažné havárie</w:t>
        </w:r>
        <w:r>
          <w:rPr>
            <w:noProof/>
            <w:webHidden/>
          </w:rPr>
          <w:tab/>
        </w:r>
        <w:r>
          <w:rPr>
            <w:noProof/>
            <w:webHidden/>
          </w:rPr>
          <w:fldChar w:fldCharType="begin"/>
        </w:r>
        <w:r>
          <w:rPr>
            <w:noProof/>
            <w:webHidden/>
          </w:rPr>
          <w:instrText xml:space="preserve"> PAGEREF _Toc118280253 \h </w:instrText>
        </w:r>
        <w:r>
          <w:rPr>
            <w:noProof/>
            <w:webHidden/>
          </w:rPr>
        </w:r>
        <w:r>
          <w:rPr>
            <w:noProof/>
            <w:webHidden/>
          </w:rPr>
          <w:fldChar w:fldCharType="separate"/>
        </w:r>
        <w:r>
          <w:rPr>
            <w:noProof/>
            <w:webHidden/>
          </w:rPr>
          <w:t>16</w:t>
        </w:r>
        <w:r>
          <w:rPr>
            <w:noProof/>
            <w:webHidden/>
          </w:rPr>
          <w:fldChar w:fldCharType="end"/>
        </w:r>
      </w:hyperlink>
    </w:p>
    <w:p w14:paraId="0FDC2713" w14:textId="44823437"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54" w:history="1">
        <w:r w:rsidRPr="00724ECC">
          <w:rPr>
            <w:rStyle w:val="Hypertextovprepojenie"/>
            <w:noProof/>
          </w:rPr>
          <w:t>4.2</w:t>
        </w:r>
        <w:r>
          <w:rPr>
            <w:rFonts w:asciiTheme="minorHAnsi" w:eastAsiaTheme="minorEastAsia" w:hAnsiTheme="minorHAnsi" w:cstheme="minorBidi"/>
            <w:bCs w:val="0"/>
            <w:noProof/>
            <w:sz w:val="22"/>
            <w:szCs w:val="22"/>
          </w:rPr>
          <w:tab/>
        </w:r>
        <w:r w:rsidRPr="00724ECC">
          <w:rPr>
            <w:rStyle w:val="Hypertextovprepojenie"/>
            <w:noProof/>
          </w:rPr>
          <w:t>Ochrana životního prostředí</w:t>
        </w:r>
        <w:r>
          <w:rPr>
            <w:noProof/>
            <w:webHidden/>
          </w:rPr>
          <w:tab/>
        </w:r>
        <w:r>
          <w:rPr>
            <w:noProof/>
            <w:webHidden/>
          </w:rPr>
          <w:fldChar w:fldCharType="begin"/>
        </w:r>
        <w:r>
          <w:rPr>
            <w:noProof/>
            <w:webHidden/>
          </w:rPr>
          <w:instrText xml:space="preserve"> PAGEREF _Toc118280254 \h </w:instrText>
        </w:r>
        <w:r>
          <w:rPr>
            <w:noProof/>
            <w:webHidden/>
          </w:rPr>
        </w:r>
        <w:r>
          <w:rPr>
            <w:noProof/>
            <w:webHidden/>
          </w:rPr>
          <w:fldChar w:fldCharType="separate"/>
        </w:r>
        <w:r>
          <w:rPr>
            <w:noProof/>
            <w:webHidden/>
          </w:rPr>
          <w:t>16</w:t>
        </w:r>
        <w:r>
          <w:rPr>
            <w:noProof/>
            <w:webHidden/>
          </w:rPr>
          <w:fldChar w:fldCharType="end"/>
        </w:r>
      </w:hyperlink>
    </w:p>
    <w:p w14:paraId="0BD3C3AB" w14:textId="245B83CC"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55" w:history="1">
        <w:r w:rsidRPr="00724ECC">
          <w:rPr>
            <w:rStyle w:val="Hypertextovprepojenie"/>
            <w:noProof/>
          </w:rPr>
          <w:t>4.2.1</w:t>
        </w:r>
        <w:r>
          <w:rPr>
            <w:rFonts w:asciiTheme="minorHAnsi" w:eastAsiaTheme="minorEastAsia" w:hAnsiTheme="minorHAnsi" w:cstheme="minorBidi"/>
            <w:bCs w:val="0"/>
            <w:noProof/>
            <w:sz w:val="22"/>
            <w:szCs w:val="22"/>
          </w:rPr>
          <w:tab/>
        </w:r>
        <w:r w:rsidRPr="00724ECC">
          <w:rPr>
            <w:rStyle w:val="Hypertextovprepojenie"/>
            <w:noProof/>
          </w:rPr>
          <w:t>Nakládání s vodou a NL a ochrana vod před znečištěním</w:t>
        </w:r>
        <w:r>
          <w:rPr>
            <w:noProof/>
            <w:webHidden/>
          </w:rPr>
          <w:tab/>
        </w:r>
        <w:r>
          <w:rPr>
            <w:noProof/>
            <w:webHidden/>
          </w:rPr>
          <w:fldChar w:fldCharType="begin"/>
        </w:r>
        <w:r>
          <w:rPr>
            <w:noProof/>
            <w:webHidden/>
          </w:rPr>
          <w:instrText xml:space="preserve"> PAGEREF _Toc118280255 \h </w:instrText>
        </w:r>
        <w:r>
          <w:rPr>
            <w:noProof/>
            <w:webHidden/>
          </w:rPr>
        </w:r>
        <w:r>
          <w:rPr>
            <w:noProof/>
            <w:webHidden/>
          </w:rPr>
          <w:fldChar w:fldCharType="separate"/>
        </w:r>
        <w:r>
          <w:rPr>
            <w:noProof/>
            <w:webHidden/>
          </w:rPr>
          <w:t>16</w:t>
        </w:r>
        <w:r>
          <w:rPr>
            <w:noProof/>
            <w:webHidden/>
          </w:rPr>
          <w:fldChar w:fldCharType="end"/>
        </w:r>
      </w:hyperlink>
    </w:p>
    <w:p w14:paraId="560640B3" w14:textId="529D87CE"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56" w:history="1">
        <w:r w:rsidRPr="00724ECC">
          <w:rPr>
            <w:rStyle w:val="Hypertextovprepojenie"/>
            <w:noProof/>
          </w:rPr>
          <w:t>4.2.2</w:t>
        </w:r>
        <w:r>
          <w:rPr>
            <w:rFonts w:asciiTheme="minorHAnsi" w:eastAsiaTheme="minorEastAsia" w:hAnsiTheme="minorHAnsi" w:cstheme="minorBidi"/>
            <w:bCs w:val="0"/>
            <w:noProof/>
            <w:sz w:val="22"/>
            <w:szCs w:val="22"/>
          </w:rPr>
          <w:tab/>
        </w:r>
        <w:r w:rsidRPr="00724ECC">
          <w:rPr>
            <w:rStyle w:val="Hypertextovprepojenie"/>
            <w:noProof/>
          </w:rPr>
          <w:t>Ochrana ovzduší</w:t>
        </w:r>
        <w:r>
          <w:rPr>
            <w:noProof/>
            <w:webHidden/>
          </w:rPr>
          <w:tab/>
        </w:r>
        <w:r>
          <w:rPr>
            <w:noProof/>
            <w:webHidden/>
          </w:rPr>
          <w:fldChar w:fldCharType="begin"/>
        </w:r>
        <w:r>
          <w:rPr>
            <w:noProof/>
            <w:webHidden/>
          </w:rPr>
          <w:instrText xml:space="preserve"> PAGEREF _Toc118280256 \h </w:instrText>
        </w:r>
        <w:r>
          <w:rPr>
            <w:noProof/>
            <w:webHidden/>
          </w:rPr>
        </w:r>
        <w:r>
          <w:rPr>
            <w:noProof/>
            <w:webHidden/>
          </w:rPr>
          <w:fldChar w:fldCharType="separate"/>
        </w:r>
        <w:r>
          <w:rPr>
            <w:noProof/>
            <w:webHidden/>
          </w:rPr>
          <w:t>17</w:t>
        </w:r>
        <w:r>
          <w:rPr>
            <w:noProof/>
            <w:webHidden/>
          </w:rPr>
          <w:fldChar w:fldCharType="end"/>
        </w:r>
      </w:hyperlink>
    </w:p>
    <w:p w14:paraId="48ECFB1A" w14:textId="374DD7DD"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57" w:history="1">
        <w:r w:rsidRPr="00724ECC">
          <w:rPr>
            <w:rStyle w:val="Hypertextovprepojenie"/>
            <w:noProof/>
          </w:rPr>
          <w:t>4.2.3</w:t>
        </w:r>
        <w:r>
          <w:rPr>
            <w:rFonts w:asciiTheme="minorHAnsi" w:eastAsiaTheme="minorEastAsia" w:hAnsiTheme="minorHAnsi" w:cstheme="minorBidi"/>
            <w:bCs w:val="0"/>
            <w:noProof/>
            <w:sz w:val="22"/>
            <w:szCs w:val="22"/>
          </w:rPr>
          <w:tab/>
        </w:r>
        <w:r w:rsidRPr="00724ECC">
          <w:rPr>
            <w:rStyle w:val="Hypertextovprepojenie"/>
            <w:noProof/>
          </w:rPr>
          <w:t>Nakládání s odpady</w:t>
        </w:r>
        <w:r>
          <w:rPr>
            <w:noProof/>
            <w:webHidden/>
          </w:rPr>
          <w:tab/>
        </w:r>
        <w:r>
          <w:rPr>
            <w:noProof/>
            <w:webHidden/>
          </w:rPr>
          <w:fldChar w:fldCharType="begin"/>
        </w:r>
        <w:r>
          <w:rPr>
            <w:noProof/>
            <w:webHidden/>
          </w:rPr>
          <w:instrText xml:space="preserve"> PAGEREF _Toc118280257 \h </w:instrText>
        </w:r>
        <w:r>
          <w:rPr>
            <w:noProof/>
            <w:webHidden/>
          </w:rPr>
        </w:r>
        <w:r>
          <w:rPr>
            <w:noProof/>
            <w:webHidden/>
          </w:rPr>
          <w:fldChar w:fldCharType="separate"/>
        </w:r>
        <w:r>
          <w:rPr>
            <w:noProof/>
            <w:webHidden/>
          </w:rPr>
          <w:t>17</w:t>
        </w:r>
        <w:r>
          <w:rPr>
            <w:noProof/>
            <w:webHidden/>
          </w:rPr>
          <w:fldChar w:fldCharType="end"/>
        </w:r>
      </w:hyperlink>
    </w:p>
    <w:p w14:paraId="4669F9C0" w14:textId="38ABC69A"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58" w:history="1">
        <w:r w:rsidRPr="00724ECC">
          <w:rPr>
            <w:rStyle w:val="Hypertextovprepojenie"/>
            <w:noProof/>
          </w:rPr>
          <w:t>4.2.4</w:t>
        </w:r>
        <w:r>
          <w:rPr>
            <w:rFonts w:asciiTheme="minorHAnsi" w:eastAsiaTheme="minorEastAsia" w:hAnsiTheme="minorHAnsi" w:cstheme="minorBidi"/>
            <w:bCs w:val="0"/>
            <w:noProof/>
            <w:sz w:val="22"/>
            <w:szCs w:val="22"/>
          </w:rPr>
          <w:tab/>
        </w:r>
        <w:r w:rsidRPr="00724ECC">
          <w:rPr>
            <w:rStyle w:val="Hypertextovprepojenie"/>
            <w:noProof/>
          </w:rPr>
          <w:t>Nebezpečné chemické látky a směsi</w:t>
        </w:r>
        <w:r>
          <w:rPr>
            <w:noProof/>
            <w:webHidden/>
          </w:rPr>
          <w:tab/>
        </w:r>
        <w:r>
          <w:rPr>
            <w:noProof/>
            <w:webHidden/>
          </w:rPr>
          <w:fldChar w:fldCharType="begin"/>
        </w:r>
        <w:r>
          <w:rPr>
            <w:noProof/>
            <w:webHidden/>
          </w:rPr>
          <w:instrText xml:space="preserve"> PAGEREF _Toc118280258 \h </w:instrText>
        </w:r>
        <w:r>
          <w:rPr>
            <w:noProof/>
            <w:webHidden/>
          </w:rPr>
        </w:r>
        <w:r>
          <w:rPr>
            <w:noProof/>
            <w:webHidden/>
          </w:rPr>
          <w:fldChar w:fldCharType="separate"/>
        </w:r>
        <w:r>
          <w:rPr>
            <w:noProof/>
            <w:webHidden/>
          </w:rPr>
          <w:t>18</w:t>
        </w:r>
        <w:r>
          <w:rPr>
            <w:noProof/>
            <w:webHidden/>
          </w:rPr>
          <w:fldChar w:fldCharType="end"/>
        </w:r>
      </w:hyperlink>
    </w:p>
    <w:p w14:paraId="6A9F0467" w14:textId="64213E94"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59" w:history="1">
        <w:r w:rsidRPr="00724ECC">
          <w:rPr>
            <w:rStyle w:val="Hypertextovprepojenie"/>
            <w:noProof/>
          </w:rPr>
          <w:t>4.3</w:t>
        </w:r>
        <w:r>
          <w:rPr>
            <w:rFonts w:asciiTheme="minorHAnsi" w:eastAsiaTheme="minorEastAsia" w:hAnsiTheme="minorHAnsi" w:cstheme="minorBidi"/>
            <w:bCs w:val="0"/>
            <w:noProof/>
            <w:sz w:val="22"/>
            <w:szCs w:val="22"/>
          </w:rPr>
          <w:tab/>
        </w:r>
        <w:r w:rsidRPr="00724ECC">
          <w:rPr>
            <w:rStyle w:val="Hypertextovprepojenie"/>
            <w:noProof/>
          </w:rPr>
          <w:t>Kontrola</w:t>
        </w:r>
        <w:r>
          <w:rPr>
            <w:noProof/>
            <w:webHidden/>
          </w:rPr>
          <w:tab/>
        </w:r>
        <w:r>
          <w:rPr>
            <w:noProof/>
            <w:webHidden/>
          </w:rPr>
          <w:fldChar w:fldCharType="begin"/>
        </w:r>
        <w:r>
          <w:rPr>
            <w:noProof/>
            <w:webHidden/>
          </w:rPr>
          <w:instrText xml:space="preserve"> PAGEREF _Toc118280259 \h </w:instrText>
        </w:r>
        <w:r>
          <w:rPr>
            <w:noProof/>
            <w:webHidden/>
          </w:rPr>
        </w:r>
        <w:r>
          <w:rPr>
            <w:noProof/>
            <w:webHidden/>
          </w:rPr>
          <w:fldChar w:fldCharType="separate"/>
        </w:r>
        <w:r>
          <w:rPr>
            <w:noProof/>
            <w:webHidden/>
          </w:rPr>
          <w:t>19</w:t>
        </w:r>
        <w:r>
          <w:rPr>
            <w:noProof/>
            <w:webHidden/>
          </w:rPr>
          <w:fldChar w:fldCharType="end"/>
        </w:r>
      </w:hyperlink>
    </w:p>
    <w:p w14:paraId="7178D276" w14:textId="732E84CD"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60" w:history="1">
        <w:r w:rsidRPr="00724ECC">
          <w:rPr>
            <w:rStyle w:val="Hypertextovprepojenie"/>
            <w:noProof/>
          </w:rPr>
          <w:t>4.3.1</w:t>
        </w:r>
        <w:r>
          <w:rPr>
            <w:rFonts w:asciiTheme="minorHAnsi" w:eastAsiaTheme="minorEastAsia" w:hAnsiTheme="minorHAnsi" w:cstheme="minorBidi"/>
            <w:bCs w:val="0"/>
            <w:noProof/>
            <w:sz w:val="22"/>
            <w:szCs w:val="22"/>
          </w:rPr>
          <w:tab/>
        </w:r>
        <w:r w:rsidRPr="00724ECC">
          <w:rPr>
            <w:rStyle w:val="Hypertextovprepojenie"/>
            <w:noProof/>
          </w:rPr>
          <w:t>Provádění kontroly</w:t>
        </w:r>
        <w:r>
          <w:rPr>
            <w:noProof/>
            <w:webHidden/>
          </w:rPr>
          <w:tab/>
        </w:r>
        <w:r>
          <w:rPr>
            <w:noProof/>
            <w:webHidden/>
          </w:rPr>
          <w:fldChar w:fldCharType="begin"/>
        </w:r>
        <w:r>
          <w:rPr>
            <w:noProof/>
            <w:webHidden/>
          </w:rPr>
          <w:instrText xml:space="preserve"> PAGEREF _Toc118280260 \h </w:instrText>
        </w:r>
        <w:r>
          <w:rPr>
            <w:noProof/>
            <w:webHidden/>
          </w:rPr>
        </w:r>
        <w:r>
          <w:rPr>
            <w:noProof/>
            <w:webHidden/>
          </w:rPr>
          <w:fldChar w:fldCharType="separate"/>
        </w:r>
        <w:r>
          <w:rPr>
            <w:noProof/>
            <w:webHidden/>
          </w:rPr>
          <w:t>19</w:t>
        </w:r>
        <w:r>
          <w:rPr>
            <w:noProof/>
            <w:webHidden/>
          </w:rPr>
          <w:fldChar w:fldCharType="end"/>
        </w:r>
      </w:hyperlink>
    </w:p>
    <w:p w14:paraId="432EDA0D" w14:textId="15ABBBEF"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61" w:history="1">
        <w:r w:rsidRPr="00724ECC">
          <w:rPr>
            <w:rStyle w:val="Hypertextovprepojenie"/>
            <w:noProof/>
          </w:rPr>
          <w:t>4.3.2</w:t>
        </w:r>
        <w:r>
          <w:rPr>
            <w:rFonts w:asciiTheme="minorHAnsi" w:eastAsiaTheme="minorEastAsia" w:hAnsiTheme="minorHAnsi" w:cstheme="minorBidi"/>
            <w:bCs w:val="0"/>
            <w:noProof/>
            <w:sz w:val="22"/>
            <w:szCs w:val="22"/>
          </w:rPr>
          <w:tab/>
        </w:r>
        <w:r w:rsidRPr="00724ECC">
          <w:rPr>
            <w:rStyle w:val="Hypertextovprepojenie"/>
            <w:noProof/>
          </w:rPr>
          <w:t>Zjištění, evidence a projednání neshod</w:t>
        </w:r>
        <w:r>
          <w:rPr>
            <w:noProof/>
            <w:webHidden/>
          </w:rPr>
          <w:tab/>
        </w:r>
        <w:r>
          <w:rPr>
            <w:noProof/>
            <w:webHidden/>
          </w:rPr>
          <w:fldChar w:fldCharType="begin"/>
        </w:r>
        <w:r>
          <w:rPr>
            <w:noProof/>
            <w:webHidden/>
          </w:rPr>
          <w:instrText xml:space="preserve"> PAGEREF _Toc118280261 \h </w:instrText>
        </w:r>
        <w:r>
          <w:rPr>
            <w:noProof/>
            <w:webHidden/>
          </w:rPr>
        </w:r>
        <w:r>
          <w:rPr>
            <w:noProof/>
            <w:webHidden/>
          </w:rPr>
          <w:fldChar w:fldCharType="separate"/>
        </w:r>
        <w:r>
          <w:rPr>
            <w:noProof/>
            <w:webHidden/>
          </w:rPr>
          <w:t>20</w:t>
        </w:r>
        <w:r>
          <w:rPr>
            <w:noProof/>
            <w:webHidden/>
          </w:rPr>
          <w:fldChar w:fldCharType="end"/>
        </w:r>
      </w:hyperlink>
    </w:p>
    <w:p w14:paraId="776FEED3" w14:textId="67D78A49" w:rsidR="001B1354" w:rsidRDefault="001B1354">
      <w:pPr>
        <w:pStyle w:val="Obsah3"/>
        <w:tabs>
          <w:tab w:val="left" w:pos="1320"/>
          <w:tab w:val="right" w:leader="dot" w:pos="10536"/>
        </w:tabs>
        <w:rPr>
          <w:rFonts w:asciiTheme="minorHAnsi" w:eastAsiaTheme="minorEastAsia" w:hAnsiTheme="minorHAnsi" w:cstheme="minorBidi"/>
          <w:bCs w:val="0"/>
          <w:noProof/>
          <w:sz w:val="22"/>
          <w:szCs w:val="22"/>
        </w:rPr>
      </w:pPr>
      <w:hyperlink w:anchor="_Toc118280262" w:history="1">
        <w:r w:rsidRPr="00724ECC">
          <w:rPr>
            <w:rStyle w:val="Hypertextovprepojenie"/>
            <w:noProof/>
          </w:rPr>
          <w:t>4.3.3</w:t>
        </w:r>
        <w:r>
          <w:rPr>
            <w:rFonts w:asciiTheme="minorHAnsi" w:eastAsiaTheme="minorEastAsia" w:hAnsiTheme="minorHAnsi" w:cstheme="minorBidi"/>
            <w:bCs w:val="0"/>
            <w:noProof/>
            <w:sz w:val="22"/>
            <w:szCs w:val="22"/>
          </w:rPr>
          <w:tab/>
        </w:r>
        <w:r w:rsidRPr="00724ECC">
          <w:rPr>
            <w:rStyle w:val="Hypertextovprepojenie"/>
            <w:noProof/>
          </w:rPr>
          <w:t>Posouzení neshod</w:t>
        </w:r>
        <w:r>
          <w:rPr>
            <w:noProof/>
            <w:webHidden/>
          </w:rPr>
          <w:tab/>
        </w:r>
        <w:r>
          <w:rPr>
            <w:noProof/>
            <w:webHidden/>
          </w:rPr>
          <w:fldChar w:fldCharType="begin"/>
        </w:r>
        <w:r>
          <w:rPr>
            <w:noProof/>
            <w:webHidden/>
          </w:rPr>
          <w:instrText xml:space="preserve"> PAGEREF _Toc118280262 \h </w:instrText>
        </w:r>
        <w:r>
          <w:rPr>
            <w:noProof/>
            <w:webHidden/>
          </w:rPr>
        </w:r>
        <w:r>
          <w:rPr>
            <w:noProof/>
            <w:webHidden/>
          </w:rPr>
          <w:fldChar w:fldCharType="separate"/>
        </w:r>
        <w:r>
          <w:rPr>
            <w:noProof/>
            <w:webHidden/>
          </w:rPr>
          <w:t>20</w:t>
        </w:r>
        <w:r>
          <w:rPr>
            <w:noProof/>
            <w:webHidden/>
          </w:rPr>
          <w:fldChar w:fldCharType="end"/>
        </w:r>
      </w:hyperlink>
    </w:p>
    <w:p w14:paraId="1C2A0725" w14:textId="1F4FD8C9"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63" w:history="1">
        <w:r w:rsidRPr="00724ECC">
          <w:rPr>
            <w:rStyle w:val="Hypertextovprepojenie"/>
            <w:noProof/>
          </w:rPr>
          <w:t>4.4</w:t>
        </w:r>
        <w:r>
          <w:rPr>
            <w:rFonts w:asciiTheme="minorHAnsi" w:eastAsiaTheme="minorEastAsia" w:hAnsiTheme="minorHAnsi" w:cstheme="minorBidi"/>
            <w:bCs w:val="0"/>
            <w:noProof/>
            <w:sz w:val="22"/>
            <w:szCs w:val="22"/>
          </w:rPr>
          <w:tab/>
        </w:r>
        <w:r w:rsidRPr="00724ECC">
          <w:rPr>
            <w:rStyle w:val="Hypertextovprepojenie"/>
            <w:noProof/>
          </w:rPr>
          <w:t>Schvalování sankce, výše sankce</w:t>
        </w:r>
        <w:r>
          <w:rPr>
            <w:noProof/>
            <w:webHidden/>
          </w:rPr>
          <w:tab/>
        </w:r>
        <w:r>
          <w:rPr>
            <w:noProof/>
            <w:webHidden/>
          </w:rPr>
          <w:fldChar w:fldCharType="begin"/>
        </w:r>
        <w:r>
          <w:rPr>
            <w:noProof/>
            <w:webHidden/>
          </w:rPr>
          <w:instrText xml:space="preserve"> PAGEREF _Toc118280263 \h </w:instrText>
        </w:r>
        <w:r>
          <w:rPr>
            <w:noProof/>
            <w:webHidden/>
          </w:rPr>
        </w:r>
        <w:r>
          <w:rPr>
            <w:noProof/>
            <w:webHidden/>
          </w:rPr>
          <w:fldChar w:fldCharType="separate"/>
        </w:r>
        <w:r>
          <w:rPr>
            <w:noProof/>
            <w:webHidden/>
          </w:rPr>
          <w:t>20</w:t>
        </w:r>
        <w:r>
          <w:rPr>
            <w:noProof/>
            <w:webHidden/>
          </w:rPr>
          <w:fldChar w:fldCharType="end"/>
        </w:r>
      </w:hyperlink>
    </w:p>
    <w:p w14:paraId="1360DEE6" w14:textId="3E41E4A0"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66" w:history="1">
        <w:r w:rsidRPr="00724ECC">
          <w:rPr>
            <w:rStyle w:val="Hypertextovprepojenie"/>
            <w:noProof/>
          </w:rPr>
          <w:t>4.5</w:t>
        </w:r>
        <w:r>
          <w:rPr>
            <w:rFonts w:asciiTheme="minorHAnsi" w:eastAsiaTheme="minorEastAsia" w:hAnsiTheme="minorHAnsi" w:cstheme="minorBidi"/>
            <w:bCs w:val="0"/>
            <w:noProof/>
            <w:sz w:val="22"/>
            <w:szCs w:val="22"/>
          </w:rPr>
          <w:tab/>
        </w:r>
        <w:r w:rsidRPr="00724ECC">
          <w:rPr>
            <w:rStyle w:val="Hypertextovprepojenie"/>
            <w:noProof/>
          </w:rPr>
          <w:t>Uplatnění sankce</w:t>
        </w:r>
        <w:r>
          <w:rPr>
            <w:noProof/>
            <w:webHidden/>
          </w:rPr>
          <w:tab/>
        </w:r>
        <w:r>
          <w:rPr>
            <w:noProof/>
            <w:webHidden/>
          </w:rPr>
          <w:fldChar w:fldCharType="begin"/>
        </w:r>
        <w:r>
          <w:rPr>
            <w:noProof/>
            <w:webHidden/>
          </w:rPr>
          <w:instrText xml:space="preserve"> PAGEREF _Toc118280266 \h </w:instrText>
        </w:r>
        <w:r>
          <w:rPr>
            <w:noProof/>
            <w:webHidden/>
          </w:rPr>
        </w:r>
        <w:r>
          <w:rPr>
            <w:noProof/>
            <w:webHidden/>
          </w:rPr>
          <w:fldChar w:fldCharType="separate"/>
        </w:r>
        <w:r>
          <w:rPr>
            <w:noProof/>
            <w:webHidden/>
          </w:rPr>
          <w:t>21</w:t>
        </w:r>
        <w:r>
          <w:rPr>
            <w:noProof/>
            <w:webHidden/>
          </w:rPr>
          <w:fldChar w:fldCharType="end"/>
        </w:r>
      </w:hyperlink>
    </w:p>
    <w:p w14:paraId="0653E9D6" w14:textId="0B6EC2BA"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67" w:history="1">
        <w:r w:rsidRPr="00724ECC">
          <w:rPr>
            <w:rStyle w:val="Hypertextovprepojenie"/>
            <w:noProof/>
          </w:rPr>
          <w:t>4.6</w:t>
        </w:r>
        <w:r>
          <w:rPr>
            <w:rFonts w:asciiTheme="minorHAnsi" w:eastAsiaTheme="minorEastAsia" w:hAnsiTheme="minorHAnsi" w:cstheme="minorBidi"/>
            <w:bCs w:val="0"/>
            <w:noProof/>
            <w:sz w:val="22"/>
            <w:szCs w:val="22"/>
          </w:rPr>
          <w:tab/>
        </w:r>
        <w:r w:rsidRPr="00724ECC">
          <w:rPr>
            <w:rStyle w:val="Hypertextovprepojenie"/>
            <w:noProof/>
          </w:rPr>
          <w:t>Registr sankcí</w:t>
        </w:r>
        <w:r>
          <w:rPr>
            <w:noProof/>
            <w:webHidden/>
          </w:rPr>
          <w:tab/>
        </w:r>
        <w:r>
          <w:rPr>
            <w:noProof/>
            <w:webHidden/>
          </w:rPr>
          <w:fldChar w:fldCharType="begin"/>
        </w:r>
        <w:r>
          <w:rPr>
            <w:noProof/>
            <w:webHidden/>
          </w:rPr>
          <w:instrText xml:space="preserve"> PAGEREF _Toc118280267 \h </w:instrText>
        </w:r>
        <w:r>
          <w:rPr>
            <w:noProof/>
            <w:webHidden/>
          </w:rPr>
        </w:r>
        <w:r>
          <w:rPr>
            <w:noProof/>
            <w:webHidden/>
          </w:rPr>
          <w:fldChar w:fldCharType="separate"/>
        </w:r>
        <w:r>
          <w:rPr>
            <w:noProof/>
            <w:webHidden/>
          </w:rPr>
          <w:t>21</w:t>
        </w:r>
        <w:r>
          <w:rPr>
            <w:noProof/>
            <w:webHidden/>
          </w:rPr>
          <w:fldChar w:fldCharType="end"/>
        </w:r>
      </w:hyperlink>
    </w:p>
    <w:p w14:paraId="5C3E66C5" w14:textId="711F42FB" w:rsidR="001B1354" w:rsidRDefault="001B1354">
      <w:pPr>
        <w:pStyle w:val="Obsah1"/>
        <w:tabs>
          <w:tab w:val="left" w:pos="403"/>
          <w:tab w:val="right" w:leader="dot" w:pos="10536"/>
        </w:tabs>
        <w:rPr>
          <w:rFonts w:asciiTheme="minorHAnsi" w:eastAsiaTheme="minorEastAsia" w:hAnsiTheme="minorHAnsi" w:cstheme="minorBidi"/>
          <w:bCs w:val="0"/>
          <w:noProof/>
          <w:sz w:val="22"/>
          <w:szCs w:val="22"/>
        </w:rPr>
      </w:pPr>
      <w:hyperlink w:anchor="_Toc118280268" w:history="1">
        <w:r w:rsidRPr="00724ECC">
          <w:rPr>
            <w:rStyle w:val="Hypertextovprepojenie"/>
            <w:noProof/>
          </w:rPr>
          <w:t>5</w:t>
        </w:r>
        <w:r>
          <w:rPr>
            <w:rFonts w:asciiTheme="minorHAnsi" w:eastAsiaTheme="minorEastAsia" w:hAnsiTheme="minorHAnsi" w:cstheme="minorBidi"/>
            <w:bCs w:val="0"/>
            <w:noProof/>
            <w:sz w:val="22"/>
            <w:szCs w:val="22"/>
          </w:rPr>
          <w:tab/>
        </w:r>
        <w:r w:rsidRPr="00724ECC">
          <w:rPr>
            <w:rStyle w:val="Hypertextovprepojenie"/>
            <w:noProof/>
          </w:rPr>
          <w:t>Odpovědnost</w:t>
        </w:r>
        <w:r>
          <w:rPr>
            <w:noProof/>
            <w:webHidden/>
          </w:rPr>
          <w:tab/>
        </w:r>
        <w:r>
          <w:rPr>
            <w:noProof/>
            <w:webHidden/>
          </w:rPr>
          <w:fldChar w:fldCharType="begin"/>
        </w:r>
        <w:r>
          <w:rPr>
            <w:noProof/>
            <w:webHidden/>
          </w:rPr>
          <w:instrText xml:space="preserve"> PAGEREF _Toc118280268 \h </w:instrText>
        </w:r>
        <w:r>
          <w:rPr>
            <w:noProof/>
            <w:webHidden/>
          </w:rPr>
        </w:r>
        <w:r>
          <w:rPr>
            <w:noProof/>
            <w:webHidden/>
          </w:rPr>
          <w:fldChar w:fldCharType="separate"/>
        </w:r>
        <w:r>
          <w:rPr>
            <w:noProof/>
            <w:webHidden/>
          </w:rPr>
          <w:t>21</w:t>
        </w:r>
        <w:r>
          <w:rPr>
            <w:noProof/>
            <w:webHidden/>
          </w:rPr>
          <w:fldChar w:fldCharType="end"/>
        </w:r>
      </w:hyperlink>
    </w:p>
    <w:p w14:paraId="60F97DF7" w14:textId="53BB89AE" w:rsidR="001B1354" w:rsidRDefault="001B1354">
      <w:pPr>
        <w:pStyle w:val="Obsah1"/>
        <w:tabs>
          <w:tab w:val="left" w:pos="403"/>
          <w:tab w:val="right" w:leader="dot" w:pos="10536"/>
        </w:tabs>
        <w:rPr>
          <w:rFonts w:asciiTheme="minorHAnsi" w:eastAsiaTheme="minorEastAsia" w:hAnsiTheme="minorHAnsi" w:cstheme="minorBidi"/>
          <w:bCs w:val="0"/>
          <w:noProof/>
          <w:sz w:val="22"/>
          <w:szCs w:val="22"/>
        </w:rPr>
      </w:pPr>
      <w:hyperlink w:anchor="_Toc118280269" w:history="1">
        <w:r w:rsidRPr="00724ECC">
          <w:rPr>
            <w:rStyle w:val="Hypertextovprepojenie"/>
            <w:noProof/>
          </w:rPr>
          <w:t>6</w:t>
        </w:r>
        <w:r>
          <w:rPr>
            <w:rFonts w:asciiTheme="minorHAnsi" w:eastAsiaTheme="minorEastAsia" w:hAnsiTheme="minorHAnsi" w:cstheme="minorBidi"/>
            <w:bCs w:val="0"/>
            <w:noProof/>
            <w:sz w:val="22"/>
            <w:szCs w:val="22"/>
          </w:rPr>
          <w:tab/>
        </w:r>
        <w:r w:rsidRPr="00724ECC">
          <w:rPr>
            <w:rStyle w:val="Hypertextovprepojenie"/>
            <w:noProof/>
          </w:rPr>
          <w:t>Seznam souvisejících dokumentů</w:t>
        </w:r>
        <w:r>
          <w:rPr>
            <w:noProof/>
            <w:webHidden/>
          </w:rPr>
          <w:tab/>
        </w:r>
        <w:r>
          <w:rPr>
            <w:noProof/>
            <w:webHidden/>
          </w:rPr>
          <w:fldChar w:fldCharType="begin"/>
        </w:r>
        <w:r>
          <w:rPr>
            <w:noProof/>
            <w:webHidden/>
          </w:rPr>
          <w:instrText xml:space="preserve"> PAGEREF _Toc118280269 \h </w:instrText>
        </w:r>
        <w:r>
          <w:rPr>
            <w:noProof/>
            <w:webHidden/>
          </w:rPr>
        </w:r>
        <w:r>
          <w:rPr>
            <w:noProof/>
            <w:webHidden/>
          </w:rPr>
          <w:fldChar w:fldCharType="separate"/>
        </w:r>
        <w:r>
          <w:rPr>
            <w:noProof/>
            <w:webHidden/>
          </w:rPr>
          <w:t>21</w:t>
        </w:r>
        <w:r>
          <w:rPr>
            <w:noProof/>
            <w:webHidden/>
          </w:rPr>
          <w:fldChar w:fldCharType="end"/>
        </w:r>
      </w:hyperlink>
    </w:p>
    <w:p w14:paraId="5E6243DF" w14:textId="69209E42"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70" w:history="1">
        <w:r w:rsidRPr="00724ECC">
          <w:rPr>
            <w:rStyle w:val="Hypertextovprepojenie"/>
            <w:noProof/>
          </w:rPr>
          <w:t>6.1</w:t>
        </w:r>
        <w:r>
          <w:rPr>
            <w:rFonts w:asciiTheme="minorHAnsi" w:eastAsiaTheme="minorEastAsia" w:hAnsiTheme="minorHAnsi" w:cstheme="minorBidi"/>
            <w:bCs w:val="0"/>
            <w:noProof/>
            <w:sz w:val="22"/>
            <w:szCs w:val="22"/>
          </w:rPr>
          <w:tab/>
        </w:r>
        <w:r w:rsidRPr="00724ECC">
          <w:rPr>
            <w:rStyle w:val="Hypertextovprepojenie"/>
            <w:noProof/>
          </w:rPr>
          <w:t>Společná legislativa</w:t>
        </w:r>
        <w:r>
          <w:rPr>
            <w:noProof/>
            <w:webHidden/>
          </w:rPr>
          <w:tab/>
        </w:r>
        <w:r>
          <w:rPr>
            <w:noProof/>
            <w:webHidden/>
          </w:rPr>
          <w:fldChar w:fldCharType="begin"/>
        </w:r>
        <w:r>
          <w:rPr>
            <w:noProof/>
            <w:webHidden/>
          </w:rPr>
          <w:instrText xml:space="preserve"> PAGEREF _Toc118280270 \h </w:instrText>
        </w:r>
        <w:r>
          <w:rPr>
            <w:noProof/>
            <w:webHidden/>
          </w:rPr>
        </w:r>
        <w:r>
          <w:rPr>
            <w:noProof/>
            <w:webHidden/>
          </w:rPr>
          <w:fldChar w:fldCharType="separate"/>
        </w:r>
        <w:r>
          <w:rPr>
            <w:noProof/>
            <w:webHidden/>
          </w:rPr>
          <w:t>21</w:t>
        </w:r>
        <w:r>
          <w:rPr>
            <w:noProof/>
            <w:webHidden/>
          </w:rPr>
          <w:fldChar w:fldCharType="end"/>
        </w:r>
      </w:hyperlink>
    </w:p>
    <w:p w14:paraId="7AD2A55D" w14:textId="32B0D5AA"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71" w:history="1">
        <w:r w:rsidRPr="00724ECC">
          <w:rPr>
            <w:rStyle w:val="Hypertextovprepojenie"/>
            <w:noProof/>
          </w:rPr>
          <w:t>6.2</w:t>
        </w:r>
        <w:r>
          <w:rPr>
            <w:rFonts w:asciiTheme="minorHAnsi" w:eastAsiaTheme="minorEastAsia" w:hAnsiTheme="minorHAnsi" w:cstheme="minorBidi"/>
            <w:bCs w:val="0"/>
            <w:noProof/>
            <w:sz w:val="22"/>
            <w:szCs w:val="22"/>
          </w:rPr>
          <w:tab/>
        </w:r>
        <w:r w:rsidRPr="00724ECC">
          <w:rPr>
            <w:rStyle w:val="Hypertextovprepojenie"/>
            <w:noProof/>
          </w:rPr>
          <w:t>Národní legislativa ČR</w:t>
        </w:r>
        <w:r>
          <w:rPr>
            <w:noProof/>
            <w:webHidden/>
          </w:rPr>
          <w:tab/>
        </w:r>
        <w:r>
          <w:rPr>
            <w:noProof/>
            <w:webHidden/>
          </w:rPr>
          <w:fldChar w:fldCharType="begin"/>
        </w:r>
        <w:r>
          <w:rPr>
            <w:noProof/>
            <w:webHidden/>
          </w:rPr>
          <w:instrText xml:space="preserve"> PAGEREF _Toc118280271 \h </w:instrText>
        </w:r>
        <w:r>
          <w:rPr>
            <w:noProof/>
            <w:webHidden/>
          </w:rPr>
        </w:r>
        <w:r>
          <w:rPr>
            <w:noProof/>
            <w:webHidden/>
          </w:rPr>
          <w:fldChar w:fldCharType="separate"/>
        </w:r>
        <w:r>
          <w:rPr>
            <w:noProof/>
            <w:webHidden/>
          </w:rPr>
          <w:t>21</w:t>
        </w:r>
        <w:r>
          <w:rPr>
            <w:noProof/>
            <w:webHidden/>
          </w:rPr>
          <w:fldChar w:fldCharType="end"/>
        </w:r>
      </w:hyperlink>
    </w:p>
    <w:p w14:paraId="7E1EDB70" w14:textId="2A2FC096" w:rsidR="001B1354" w:rsidRDefault="001B1354">
      <w:pPr>
        <w:pStyle w:val="Obsah2"/>
        <w:tabs>
          <w:tab w:val="left" w:pos="880"/>
          <w:tab w:val="right" w:leader="dot" w:pos="10536"/>
        </w:tabs>
        <w:rPr>
          <w:rFonts w:asciiTheme="minorHAnsi" w:eastAsiaTheme="minorEastAsia" w:hAnsiTheme="minorHAnsi" w:cstheme="minorBidi"/>
          <w:bCs w:val="0"/>
          <w:noProof/>
          <w:sz w:val="22"/>
          <w:szCs w:val="22"/>
        </w:rPr>
      </w:pPr>
      <w:hyperlink w:anchor="_Toc118280272" w:history="1">
        <w:r w:rsidRPr="00724ECC">
          <w:rPr>
            <w:rStyle w:val="Hypertextovprepojenie"/>
            <w:noProof/>
          </w:rPr>
          <w:t>6.3</w:t>
        </w:r>
        <w:r>
          <w:rPr>
            <w:rFonts w:asciiTheme="minorHAnsi" w:eastAsiaTheme="minorEastAsia" w:hAnsiTheme="minorHAnsi" w:cstheme="minorBidi"/>
            <w:bCs w:val="0"/>
            <w:noProof/>
            <w:sz w:val="22"/>
            <w:szCs w:val="22"/>
          </w:rPr>
          <w:tab/>
        </w:r>
        <w:r w:rsidRPr="00724ECC">
          <w:rPr>
            <w:rStyle w:val="Hypertextovprepojenie"/>
            <w:noProof/>
          </w:rPr>
          <w:t>Národní legislativa SR</w:t>
        </w:r>
        <w:r>
          <w:rPr>
            <w:noProof/>
            <w:webHidden/>
          </w:rPr>
          <w:tab/>
        </w:r>
        <w:r>
          <w:rPr>
            <w:noProof/>
            <w:webHidden/>
          </w:rPr>
          <w:fldChar w:fldCharType="begin"/>
        </w:r>
        <w:r>
          <w:rPr>
            <w:noProof/>
            <w:webHidden/>
          </w:rPr>
          <w:instrText xml:space="preserve"> PAGEREF _Toc118280272 \h </w:instrText>
        </w:r>
        <w:r>
          <w:rPr>
            <w:noProof/>
            <w:webHidden/>
          </w:rPr>
        </w:r>
        <w:r>
          <w:rPr>
            <w:noProof/>
            <w:webHidden/>
          </w:rPr>
          <w:fldChar w:fldCharType="separate"/>
        </w:r>
        <w:r>
          <w:rPr>
            <w:noProof/>
            <w:webHidden/>
          </w:rPr>
          <w:t>22</w:t>
        </w:r>
        <w:r>
          <w:rPr>
            <w:noProof/>
            <w:webHidden/>
          </w:rPr>
          <w:fldChar w:fldCharType="end"/>
        </w:r>
      </w:hyperlink>
    </w:p>
    <w:p w14:paraId="00D5653B" w14:textId="17E3A3DC" w:rsidR="001B1354" w:rsidRDefault="001B1354">
      <w:pPr>
        <w:pStyle w:val="Obsah1"/>
        <w:tabs>
          <w:tab w:val="left" w:pos="1320"/>
          <w:tab w:val="right" w:leader="dot" w:pos="10536"/>
        </w:tabs>
        <w:rPr>
          <w:rFonts w:asciiTheme="minorHAnsi" w:eastAsiaTheme="minorEastAsia" w:hAnsiTheme="minorHAnsi" w:cstheme="minorBidi"/>
          <w:bCs w:val="0"/>
          <w:noProof/>
          <w:sz w:val="22"/>
          <w:szCs w:val="22"/>
        </w:rPr>
      </w:pPr>
      <w:hyperlink w:anchor="_Toc118280273" w:history="1">
        <w:r w:rsidRPr="00724ECC">
          <w:rPr>
            <w:rStyle w:val="Hypertextovprepojenie"/>
            <w:noProof/>
          </w:rPr>
          <w:t>Příloha A</w:t>
        </w:r>
        <w:r>
          <w:rPr>
            <w:rFonts w:asciiTheme="minorHAnsi" w:eastAsiaTheme="minorEastAsia" w:hAnsiTheme="minorHAnsi" w:cstheme="minorBidi"/>
            <w:bCs w:val="0"/>
            <w:noProof/>
            <w:sz w:val="22"/>
            <w:szCs w:val="22"/>
          </w:rPr>
          <w:tab/>
        </w:r>
        <w:r w:rsidRPr="00724ECC">
          <w:rPr>
            <w:rStyle w:val="Hypertextovprepojenie"/>
            <w:noProof/>
          </w:rPr>
          <w:t>Seznam dotčených areálů</w:t>
        </w:r>
        <w:r>
          <w:rPr>
            <w:noProof/>
            <w:webHidden/>
          </w:rPr>
          <w:tab/>
        </w:r>
        <w:r>
          <w:rPr>
            <w:noProof/>
            <w:webHidden/>
          </w:rPr>
          <w:fldChar w:fldCharType="begin"/>
        </w:r>
        <w:r>
          <w:rPr>
            <w:noProof/>
            <w:webHidden/>
          </w:rPr>
          <w:instrText xml:space="preserve"> PAGEREF _Toc118280273 \h </w:instrText>
        </w:r>
        <w:r>
          <w:rPr>
            <w:noProof/>
            <w:webHidden/>
          </w:rPr>
        </w:r>
        <w:r>
          <w:rPr>
            <w:noProof/>
            <w:webHidden/>
          </w:rPr>
          <w:fldChar w:fldCharType="separate"/>
        </w:r>
        <w:r>
          <w:rPr>
            <w:noProof/>
            <w:webHidden/>
          </w:rPr>
          <w:t>23</w:t>
        </w:r>
        <w:r>
          <w:rPr>
            <w:noProof/>
            <w:webHidden/>
          </w:rPr>
          <w:fldChar w:fldCharType="end"/>
        </w:r>
      </w:hyperlink>
    </w:p>
    <w:p w14:paraId="1599408F" w14:textId="36318CAF" w:rsidR="001B1354" w:rsidRDefault="001B1354">
      <w:pPr>
        <w:pStyle w:val="Obsah1"/>
        <w:tabs>
          <w:tab w:val="left" w:pos="1320"/>
          <w:tab w:val="right" w:leader="dot" w:pos="10536"/>
        </w:tabs>
        <w:rPr>
          <w:rFonts w:asciiTheme="minorHAnsi" w:eastAsiaTheme="minorEastAsia" w:hAnsiTheme="minorHAnsi" w:cstheme="minorBidi"/>
          <w:bCs w:val="0"/>
          <w:noProof/>
          <w:sz w:val="22"/>
          <w:szCs w:val="22"/>
        </w:rPr>
      </w:pPr>
      <w:hyperlink w:anchor="_Toc118280274" w:history="1">
        <w:r w:rsidRPr="00724ECC">
          <w:rPr>
            <w:rStyle w:val="Hypertextovprepojenie"/>
            <w:noProof/>
          </w:rPr>
          <w:t>Příloha B</w:t>
        </w:r>
        <w:r>
          <w:rPr>
            <w:rFonts w:asciiTheme="minorHAnsi" w:eastAsiaTheme="minorEastAsia" w:hAnsiTheme="minorHAnsi" w:cstheme="minorBidi"/>
            <w:bCs w:val="0"/>
            <w:noProof/>
            <w:sz w:val="22"/>
            <w:szCs w:val="22"/>
          </w:rPr>
          <w:tab/>
        </w:r>
        <w:r w:rsidRPr="00724ECC">
          <w:rPr>
            <w:rStyle w:val="Hypertextovprepojenie"/>
            <w:noProof/>
          </w:rPr>
          <w:t>Návrh uplatnění sankce</w:t>
        </w:r>
        <w:r>
          <w:rPr>
            <w:noProof/>
            <w:webHidden/>
          </w:rPr>
          <w:tab/>
        </w:r>
        <w:r>
          <w:rPr>
            <w:noProof/>
            <w:webHidden/>
          </w:rPr>
          <w:fldChar w:fldCharType="begin"/>
        </w:r>
        <w:r>
          <w:rPr>
            <w:noProof/>
            <w:webHidden/>
          </w:rPr>
          <w:instrText xml:space="preserve"> PAGEREF _Toc118280274 \h </w:instrText>
        </w:r>
        <w:r>
          <w:rPr>
            <w:noProof/>
            <w:webHidden/>
          </w:rPr>
        </w:r>
        <w:r>
          <w:rPr>
            <w:noProof/>
            <w:webHidden/>
          </w:rPr>
          <w:fldChar w:fldCharType="separate"/>
        </w:r>
        <w:r>
          <w:rPr>
            <w:noProof/>
            <w:webHidden/>
          </w:rPr>
          <w:t>23</w:t>
        </w:r>
        <w:r>
          <w:rPr>
            <w:noProof/>
            <w:webHidden/>
          </w:rPr>
          <w:fldChar w:fldCharType="end"/>
        </w:r>
      </w:hyperlink>
    </w:p>
    <w:p w14:paraId="334E634D" w14:textId="080C3C24" w:rsidR="001B1354" w:rsidRDefault="001B1354">
      <w:pPr>
        <w:pStyle w:val="Obsah1"/>
        <w:tabs>
          <w:tab w:val="left" w:pos="1320"/>
          <w:tab w:val="right" w:leader="dot" w:pos="10536"/>
        </w:tabs>
        <w:rPr>
          <w:rFonts w:asciiTheme="minorHAnsi" w:eastAsiaTheme="minorEastAsia" w:hAnsiTheme="minorHAnsi" w:cstheme="minorBidi"/>
          <w:bCs w:val="0"/>
          <w:noProof/>
          <w:sz w:val="22"/>
          <w:szCs w:val="22"/>
        </w:rPr>
      </w:pPr>
      <w:hyperlink w:anchor="_Toc118280275" w:history="1">
        <w:r w:rsidRPr="00724ECC">
          <w:rPr>
            <w:rStyle w:val="Hypertextovprepojenie"/>
            <w:noProof/>
          </w:rPr>
          <w:t>Příloha C</w:t>
        </w:r>
        <w:r>
          <w:rPr>
            <w:rFonts w:asciiTheme="minorHAnsi" w:eastAsiaTheme="minorEastAsia" w:hAnsiTheme="minorHAnsi" w:cstheme="minorBidi"/>
            <w:bCs w:val="0"/>
            <w:noProof/>
            <w:sz w:val="22"/>
            <w:szCs w:val="22"/>
          </w:rPr>
          <w:tab/>
        </w:r>
        <w:r w:rsidRPr="00724ECC">
          <w:rPr>
            <w:rStyle w:val="Hypertextovprepojenie"/>
            <w:noProof/>
          </w:rPr>
          <w:t>Sazebník sankcí</w:t>
        </w:r>
        <w:r>
          <w:rPr>
            <w:noProof/>
            <w:webHidden/>
          </w:rPr>
          <w:tab/>
        </w:r>
        <w:r>
          <w:rPr>
            <w:noProof/>
            <w:webHidden/>
          </w:rPr>
          <w:fldChar w:fldCharType="begin"/>
        </w:r>
        <w:r>
          <w:rPr>
            <w:noProof/>
            <w:webHidden/>
          </w:rPr>
          <w:instrText xml:space="preserve"> PAGEREF _Toc118280275 \h </w:instrText>
        </w:r>
        <w:r>
          <w:rPr>
            <w:noProof/>
            <w:webHidden/>
          </w:rPr>
        </w:r>
        <w:r>
          <w:rPr>
            <w:noProof/>
            <w:webHidden/>
          </w:rPr>
          <w:fldChar w:fldCharType="separate"/>
        </w:r>
        <w:r>
          <w:rPr>
            <w:noProof/>
            <w:webHidden/>
          </w:rPr>
          <w:t>24</w:t>
        </w:r>
        <w:r>
          <w:rPr>
            <w:noProof/>
            <w:webHidden/>
          </w:rPr>
          <w:fldChar w:fldCharType="end"/>
        </w:r>
      </w:hyperlink>
    </w:p>
    <w:p w14:paraId="61444C89" w14:textId="63009F6E" w:rsidR="001B1354" w:rsidRDefault="001B1354">
      <w:pPr>
        <w:pStyle w:val="Obsah2"/>
        <w:tabs>
          <w:tab w:val="left" w:pos="1760"/>
          <w:tab w:val="right" w:leader="dot" w:pos="10536"/>
        </w:tabs>
        <w:rPr>
          <w:rFonts w:asciiTheme="minorHAnsi" w:eastAsiaTheme="minorEastAsia" w:hAnsiTheme="minorHAnsi" w:cstheme="minorBidi"/>
          <w:bCs w:val="0"/>
          <w:noProof/>
          <w:sz w:val="22"/>
          <w:szCs w:val="22"/>
        </w:rPr>
      </w:pPr>
      <w:hyperlink w:anchor="_Toc118280276" w:history="1">
        <w:r w:rsidRPr="00724ECC">
          <w:rPr>
            <w:rStyle w:val="Hypertextovprepojenie"/>
            <w:noProof/>
          </w:rPr>
          <w:t>Příloha C1</w:t>
        </w:r>
        <w:r>
          <w:rPr>
            <w:rFonts w:asciiTheme="minorHAnsi" w:eastAsiaTheme="minorEastAsia" w:hAnsiTheme="minorHAnsi" w:cstheme="minorBidi"/>
            <w:bCs w:val="0"/>
            <w:noProof/>
            <w:sz w:val="22"/>
            <w:szCs w:val="22"/>
          </w:rPr>
          <w:tab/>
        </w:r>
        <w:r w:rsidRPr="00724ECC">
          <w:rPr>
            <w:rStyle w:val="Hypertextovprepojenie"/>
            <w:noProof/>
          </w:rPr>
          <w:t>LSR - Life Saving Rules</w:t>
        </w:r>
        <w:r>
          <w:rPr>
            <w:noProof/>
            <w:webHidden/>
          </w:rPr>
          <w:tab/>
        </w:r>
        <w:r>
          <w:rPr>
            <w:noProof/>
            <w:webHidden/>
          </w:rPr>
          <w:fldChar w:fldCharType="begin"/>
        </w:r>
        <w:r>
          <w:rPr>
            <w:noProof/>
            <w:webHidden/>
          </w:rPr>
          <w:instrText xml:space="preserve"> PAGEREF _Toc118280276 \h </w:instrText>
        </w:r>
        <w:r>
          <w:rPr>
            <w:noProof/>
            <w:webHidden/>
          </w:rPr>
        </w:r>
        <w:r>
          <w:rPr>
            <w:noProof/>
            <w:webHidden/>
          </w:rPr>
          <w:fldChar w:fldCharType="separate"/>
        </w:r>
        <w:r>
          <w:rPr>
            <w:noProof/>
            <w:webHidden/>
          </w:rPr>
          <w:t>24</w:t>
        </w:r>
        <w:r>
          <w:rPr>
            <w:noProof/>
            <w:webHidden/>
          </w:rPr>
          <w:fldChar w:fldCharType="end"/>
        </w:r>
      </w:hyperlink>
    </w:p>
    <w:p w14:paraId="143917E0" w14:textId="04B3E53D" w:rsidR="001B1354" w:rsidRDefault="001B1354">
      <w:pPr>
        <w:pStyle w:val="Obsah2"/>
        <w:tabs>
          <w:tab w:val="left" w:pos="1760"/>
          <w:tab w:val="right" w:leader="dot" w:pos="10536"/>
        </w:tabs>
        <w:rPr>
          <w:rFonts w:asciiTheme="minorHAnsi" w:eastAsiaTheme="minorEastAsia" w:hAnsiTheme="minorHAnsi" w:cstheme="minorBidi"/>
          <w:bCs w:val="0"/>
          <w:noProof/>
          <w:sz w:val="22"/>
          <w:szCs w:val="22"/>
        </w:rPr>
      </w:pPr>
      <w:hyperlink w:anchor="_Toc118280277" w:history="1">
        <w:r w:rsidRPr="00724ECC">
          <w:rPr>
            <w:rStyle w:val="Hypertextovprepojenie"/>
            <w:noProof/>
          </w:rPr>
          <w:t>Příloha C2</w:t>
        </w:r>
        <w:r>
          <w:rPr>
            <w:rFonts w:asciiTheme="minorHAnsi" w:eastAsiaTheme="minorEastAsia" w:hAnsiTheme="minorHAnsi" w:cstheme="minorBidi"/>
            <w:bCs w:val="0"/>
            <w:noProof/>
            <w:sz w:val="22"/>
            <w:szCs w:val="22"/>
          </w:rPr>
          <w:tab/>
        </w:r>
        <w:r w:rsidRPr="00724ECC">
          <w:rPr>
            <w:rStyle w:val="Hypertextovprepojenie"/>
            <w:noProof/>
          </w:rPr>
          <w:t>Ostatní požadavky BOZP a PO</w:t>
        </w:r>
        <w:r>
          <w:rPr>
            <w:noProof/>
            <w:webHidden/>
          </w:rPr>
          <w:tab/>
        </w:r>
        <w:r>
          <w:rPr>
            <w:noProof/>
            <w:webHidden/>
          </w:rPr>
          <w:fldChar w:fldCharType="begin"/>
        </w:r>
        <w:r>
          <w:rPr>
            <w:noProof/>
            <w:webHidden/>
          </w:rPr>
          <w:instrText xml:space="preserve"> PAGEREF _Toc118280277 \h </w:instrText>
        </w:r>
        <w:r>
          <w:rPr>
            <w:noProof/>
            <w:webHidden/>
          </w:rPr>
        </w:r>
        <w:r>
          <w:rPr>
            <w:noProof/>
            <w:webHidden/>
          </w:rPr>
          <w:fldChar w:fldCharType="separate"/>
        </w:r>
        <w:r>
          <w:rPr>
            <w:noProof/>
            <w:webHidden/>
          </w:rPr>
          <w:t>26</w:t>
        </w:r>
        <w:r>
          <w:rPr>
            <w:noProof/>
            <w:webHidden/>
          </w:rPr>
          <w:fldChar w:fldCharType="end"/>
        </w:r>
      </w:hyperlink>
    </w:p>
    <w:p w14:paraId="261ACEAB" w14:textId="08B52C4E" w:rsidR="00934ACA" w:rsidRDefault="00766E08" w:rsidP="00766E08">
      <w:r>
        <w:rPr>
          <w:b/>
          <w:bCs w:val="0"/>
          <w:color w:val="009490"/>
          <w:sz w:val="24"/>
        </w:rPr>
        <w:fldChar w:fldCharType="end"/>
      </w:r>
    </w:p>
    <w:p w14:paraId="6D773B6D" w14:textId="77777777" w:rsidR="00517263" w:rsidRDefault="00934ACA" w:rsidP="00F11A03">
      <w:pPr>
        <w:pStyle w:val="Nadpis1"/>
        <w:spacing w:before="0"/>
      </w:pPr>
      <w:r>
        <w:br w:type="page"/>
      </w:r>
      <w:bookmarkStart w:id="1" w:name="_Toc118280229"/>
      <w:r w:rsidR="00517263" w:rsidRPr="00A91FDF">
        <w:lastRenderedPageBreak/>
        <w:t>Účel</w:t>
      </w:r>
      <w:bookmarkEnd w:id="1"/>
    </w:p>
    <w:p w14:paraId="122FC57A" w14:textId="711502FA" w:rsidR="00517263" w:rsidRDefault="000C4EED" w:rsidP="00517263">
      <w:r w:rsidRPr="000C4EED">
        <w:t xml:space="preserve">Směrnice stanoví pravidla k zajištění bezpečnosti a ochrany zdraví při práci, požární ochrany, prevence závažné havárie, bezpečnosti při přepravě nebezpečných věcí (dále jen bezpečnosti) ochrany majetku a ochrany životního prostředí platná v prostorech ČS ORLEN Unipetrol RPA s.r.o. – BENZINA, odštěpný závod, </w:t>
      </w:r>
      <w:r w:rsidRPr="00897551">
        <w:t>ORLEN Unipetrol Slovakia s.r.o.</w:t>
      </w:r>
      <w:r w:rsidRPr="000C4EED">
        <w:t xml:space="preserve"> a v ostatních prostorech pod jejich správou a pravidla pro uplatňování sankcí z</w:t>
      </w:r>
      <w:r w:rsidR="00135BA1">
        <w:t>a</w:t>
      </w:r>
      <w:r w:rsidRPr="000C4EED">
        <w:t xml:space="preserve"> jejich porušování ze strany externích subjektů.</w:t>
      </w:r>
    </w:p>
    <w:p w14:paraId="51E14FF1" w14:textId="4AE4E4B8" w:rsidR="00057FB1" w:rsidRPr="00897551" w:rsidRDefault="00517263" w:rsidP="00057FB1">
      <w:pPr>
        <w:pStyle w:val="Nadpis1"/>
      </w:pPr>
      <w:bookmarkStart w:id="2" w:name="_Toc118280230"/>
      <w:r w:rsidRPr="00897551">
        <w:t>Rozsah platnosti</w:t>
      </w:r>
      <w:bookmarkEnd w:id="2"/>
    </w:p>
    <w:p w14:paraId="51A1E29D" w14:textId="68F28FDD" w:rsidR="00057FB1" w:rsidRDefault="00057FB1" w:rsidP="00057FB1">
      <w:r w:rsidRPr="00EE39AF">
        <w:rPr>
          <w:b/>
        </w:rPr>
        <w:t>Dokument je platný</w:t>
      </w:r>
      <w:r w:rsidRPr="00EE39AF">
        <w:t xml:space="preserve"> pro ORLEN Unipetrol RPA </w:t>
      </w:r>
      <w:r>
        <w:t>s.r.o. – BENZINA, odštěpný závod</w:t>
      </w:r>
    </w:p>
    <w:p w14:paraId="4A7F89DC" w14:textId="256CF79A" w:rsidR="00057FB1" w:rsidRPr="00110971" w:rsidRDefault="007117EC" w:rsidP="00057FB1">
      <w:pPr>
        <w:ind w:firstLine="426"/>
        <w:rPr>
          <w:sz w:val="21"/>
          <w:szCs w:val="21"/>
        </w:rPr>
      </w:pPr>
      <w:sdt>
        <w:sdtPr>
          <w:rPr>
            <w:sz w:val="21"/>
            <w:szCs w:val="21"/>
          </w:rPr>
          <w:id w:val="1254005886"/>
          <w14:checkbox>
            <w14:checked w14:val="0"/>
            <w14:checkedState w14:val="2612" w14:font="MS Gothic"/>
            <w14:uncheckedState w14:val="2610" w14:font="MS Gothic"/>
          </w14:checkbox>
        </w:sdtPr>
        <w:sdtEndPr/>
        <w:sdtContent>
          <w:r w:rsidR="00FC76D7">
            <w:rPr>
              <w:rFonts w:ascii="MS Gothic" w:eastAsia="MS Gothic" w:hAnsi="MS Gothic" w:hint="eastAsia"/>
              <w:sz w:val="21"/>
              <w:szCs w:val="21"/>
            </w:rPr>
            <w:t>☐</w:t>
          </w:r>
        </w:sdtContent>
      </w:sdt>
      <w:r w:rsidR="00057FB1">
        <w:rPr>
          <w:sz w:val="21"/>
          <w:szCs w:val="21"/>
        </w:rPr>
        <w:t xml:space="preserve"> </w:t>
      </w:r>
      <w:r w:rsidR="00057FB1" w:rsidRPr="00110971">
        <w:rPr>
          <w:sz w:val="21"/>
          <w:szCs w:val="21"/>
        </w:rPr>
        <w:t>ORLEN Unipetrol a.s.</w:t>
      </w:r>
      <w:r w:rsidR="00057FB1">
        <w:rPr>
          <w:sz w:val="21"/>
          <w:szCs w:val="21"/>
        </w:rPr>
        <w:t xml:space="preserve">     </w:t>
      </w:r>
      <w:sdt>
        <w:sdtPr>
          <w:rPr>
            <w:sz w:val="21"/>
            <w:szCs w:val="21"/>
          </w:rPr>
          <w:id w:val="61066983"/>
          <w14:checkbox>
            <w14:checked w14:val="0"/>
            <w14:checkedState w14:val="2612" w14:font="MS Gothic"/>
            <w14:uncheckedState w14:val="2610" w14:font="MS Gothic"/>
          </w14:checkbox>
        </w:sdtPr>
        <w:sdtEndPr/>
        <w:sdtContent>
          <w:r w:rsidR="00057FB1">
            <w:rPr>
              <w:rFonts w:ascii="MS Gothic" w:eastAsia="MS Gothic" w:hAnsi="MS Gothic" w:hint="eastAsia"/>
              <w:sz w:val="21"/>
              <w:szCs w:val="21"/>
            </w:rPr>
            <w:t>☐</w:t>
          </w:r>
        </w:sdtContent>
      </w:sdt>
      <w:r w:rsidR="00057FB1">
        <w:rPr>
          <w:sz w:val="21"/>
          <w:szCs w:val="21"/>
        </w:rPr>
        <w:t xml:space="preserve"> </w:t>
      </w:r>
      <w:r w:rsidR="00057FB1" w:rsidRPr="00110971">
        <w:rPr>
          <w:sz w:val="21"/>
          <w:szCs w:val="21"/>
        </w:rPr>
        <w:t xml:space="preserve">ORLEN Unipetrol </w:t>
      </w:r>
      <w:r w:rsidR="00057FB1">
        <w:rPr>
          <w:sz w:val="21"/>
          <w:szCs w:val="21"/>
        </w:rPr>
        <w:t xml:space="preserve">RPA s.r.o.     </w:t>
      </w:r>
      <w:sdt>
        <w:sdtPr>
          <w:rPr>
            <w:sz w:val="21"/>
            <w:szCs w:val="21"/>
          </w:rPr>
          <w:id w:val="-754983496"/>
          <w14:checkbox>
            <w14:checked w14:val="1"/>
            <w14:checkedState w14:val="2612" w14:font="MS Gothic"/>
            <w14:uncheckedState w14:val="2610" w14:font="MS Gothic"/>
          </w14:checkbox>
        </w:sdtPr>
        <w:sdtEndPr/>
        <w:sdtContent>
          <w:r w:rsidR="00897551">
            <w:rPr>
              <w:rFonts w:ascii="MS Gothic" w:eastAsia="MS Gothic" w:hAnsi="MS Gothic" w:hint="eastAsia"/>
              <w:sz w:val="21"/>
              <w:szCs w:val="21"/>
            </w:rPr>
            <w:t>☒</w:t>
          </w:r>
        </w:sdtContent>
      </w:sdt>
      <w:r w:rsidR="00057FB1">
        <w:rPr>
          <w:sz w:val="21"/>
          <w:szCs w:val="21"/>
        </w:rPr>
        <w:t xml:space="preserve"> BENZINA, odštěpný závod</w:t>
      </w:r>
    </w:p>
    <w:p w14:paraId="19D89B2F" w14:textId="77777777" w:rsidR="00057FB1" w:rsidRPr="00110971" w:rsidRDefault="007117EC" w:rsidP="00057FB1">
      <w:pPr>
        <w:ind w:firstLine="426"/>
        <w:rPr>
          <w:sz w:val="21"/>
          <w:szCs w:val="21"/>
        </w:rPr>
      </w:pPr>
      <w:sdt>
        <w:sdtPr>
          <w:rPr>
            <w:sz w:val="21"/>
            <w:szCs w:val="21"/>
          </w:rPr>
          <w:id w:val="1816993204"/>
          <w14:checkbox>
            <w14:checked w14:val="0"/>
            <w14:checkedState w14:val="2612" w14:font="MS Gothic"/>
            <w14:uncheckedState w14:val="2610" w14:font="MS Gothic"/>
          </w14:checkbox>
        </w:sdtPr>
        <w:sdtEndPr/>
        <w:sdtContent>
          <w:r w:rsidR="00057FB1">
            <w:rPr>
              <w:rFonts w:ascii="MS Gothic" w:eastAsia="MS Gothic" w:hAnsi="MS Gothic" w:hint="eastAsia"/>
              <w:sz w:val="21"/>
              <w:szCs w:val="21"/>
            </w:rPr>
            <w:t>☐</w:t>
          </w:r>
        </w:sdtContent>
      </w:sdt>
      <w:r w:rsidR="00057FB1">
        <w:rPr>
          <w:sz w:val="21"/>
          <w:szCs w:val="21"/>
        </w:rPr>
        <w:t xml:space="preserve"> POLYMER INSTITUTE BRNO, odštěpný závod     </w:t>
      </w:r>
      <w:sdt>
        <w:sdtPr>
          <w:rPr>
            <w:sz w:val="21"/>
            <w:szCs w:val="21"/>
          </w:rPr>
          <w:id w:val="-828060868"/>
          <w14:checkbox>
            <w14:checked w14:val="0"/>
            <w14:checkedState w14:val="2612" w14:font="MS Gothic"/>
            <w14:uncheckedState w14:val="2610" w14:font="MS Gothic"/>
          </w14:checkbox>
        </w:sdtPr>
        <w:sdtEndPr/>
        <w:sdtContent>
          <w:r w:rsidR="00057FB1">
            <w:rPr>
              <w:rFonts w:ascii="MS Gothic" w:eastAsia="MS Gothic" w:hAnsi="MS Gothic" w:hint="eastAsia"/>
              <w:sz w:val="21"/>
              <w:szCs w:val="21"/>
            </w:rPr>
            <w:t>☐</w:t>
          </w:r>
        </w:sdtContent>
      </w:sdt>
      <w:r w:rsidR="00057FB1">
        <w:rPr>
          <w:sz w:val="21"/>
          <w:szCs w:val="21"/>
        </w:rPr>
        <w:t xml:space="preserve"> </w:t>
      </w:r>
      <w:r w:rsidR="00057FB1" w:rsidRPr="00110971">
        <w:rPr>
          <w:sz w:val="21"/>
          <w:szCs w:val="21"/>
        </w:rPr>
        <w:t xml:space="preserve">ORLEN Unipetrol </w:t>
      </w:r>
      <w:r w:rsidR="00057FB1">
        <w:rPr>
          <w:sz w:val="21"/>
          <w:szCs w:val="21"/>
        </w:rPr>
        <w:t>Doprava s.r.o.</w:t>
      </w:r>
    </w:p>
    <w:p w14:paraId="017502B5" w14:textId="5A9F971D" w:rsidR="00057FB1" w:rsidRPr="00057FB1" w:rsidRDefault="007117EC" w:rsidP="00057FB1">
      <w:pPr>
        <w:ind w:firstLine="426"/>
        <w:rPr>
          <w:sz w:val="21"/>
          <w:szCs w:val="21"/>
        </w:rPr>
      </w:pPr>
      <w:sdt>
        <w:sdtPr>
          <w:rPr>
            <w:sz w:val="21"/>
            <w:szCs w:val="21"/>
          </w:rPr>
          <w:id w:val="502710411"/>
          <w14:checkbox>
            <w14:checked w14:val="0"/>
            <w14:checkedState w14:val="2612" w14:font="MS Gothic"/>
            <w14:uncheckedState w14:val="2610" w14:font="MS Gothic"/>
          </w14:checkbox>
        </w:sdtPr>
        <w:sdtEndPr/>
        <w:sdtContent>
          <w:r w:rsidR="00057FB1">
            <w:rPr>
              <w:rFonts w:ascii="MS Gothic" w:eastAsia="MS Gothic" w:hAnsi="MS Gothic" w:hint="eastAsia"/>
              <w:sz w:val="21"/>
              <w:szCs w:val="21"/>
            </w:rPr>
            <w:t>☐</w:t>
          </w:r>
        </w:sdtContent>
      </w:sdt>
      <w:r w:rsidR="00057FB1">
        <w:rPr>
          <w:sz w:val="21"/>
          <w:szCs w:val="21"/>
        </w:rPr>
        <w:t xml:space="preserve"> PARAMO</w:t>
      </w:r>
      <w:r w:rsidR="00057FB1" w:rsidRPr="00110971">
        <w:rPr>
          <w:sz w:val="21"/>
          <w:szCs w:val="21"/>
        </w:rPr>
        <w:t xml:space="preserve"> a.s.</w:t>
      </w:r>
      <w:r w:rsidR="00057FB1">
        <w:rPr>
          <w:sz w:val="21"/>
          <w:szCs w:val="21"/>
        </w:rPr>
        <w:t xml:space="preserve">      </w:t>
      </w:r>
      <w:sdt>
        <w:sdtPr>
          <w:rPr>
            <w:sz w:val="21"/>
            <w:szCs w:val="21"/>
          </w:rPr>
          <w:id w:val="1593278622"/>
          <w14:checkbox>
            <w14:checked w14:val="0"/>
            <w14:checkedState w14:val="2612" w14:font="MS Gothic"/>
            <w14:uncheckedState w14:val="2610" w14:font="MS Gothic"/>
          </w14:checkbox>
        </w:sdtPr>
        <w:sdtEndPr/>
        <w:sdtContent>
          <w:r w:rsidR="00057FB1">
            <w:rPr>
              <w:rFonts w:ascii="MS Gothic" w:eastAsia="MS Gothic" w:hAnsi="MS Gothic" w:hint="eastAsia"/>
              <w:sz w:val="21"/>
              <w:szCs w:val="21"/>
            </w:rPr>
            <w:t>☐</w:t>
          </w:r>
        </w:sdtContent>
      </w:sdt>
      <w:r w:rsidR="00057FB1">
        <w:rPr>
          <w:sz w:val="21"/>
          <w:szCs w:val="21"/>
        </w:rPr>
        <w:t xml:space="preserve"> SPOLANA s.r.o.</w:t>
      </w:r>
    </w:p>
    <w:p w14:paraId="7DB2A8EC" w14:textId="77777777" w:rsidR="00057FB1" w:rsidRDefault="00057FB1" w:rsidP="00057FB1">
      <w:r w:rsidRPr="0041169E">
        <w:rPr>
          <w:b/>
        </w:rPr>
        <w:t>Dále je dokument platný</w:t>
      </w:r>
      <w:r>
        <w:t xml:space="preserve"> pro </w:t>
      </w:r>
      <w:r w:rsidRPr="00F6486E">
        <w:rPr>
          <w:bCs w:val="0"/>
        </w:rPr>
        <w:t>ORLEN Unipetrol Slovakia s.r.o.</w:t>
      </w:r>
      <w:r w:rsidRPr="00C24AE8">
        <w:t xml:space="preserve"> a jeho platnost je podmíněna schválením v této společnosti.</w:t>
      </w:r>
    </w:p>
    <w:p w14:paraId="28158E8F" w14:textId="77777777" w:rsidR="00057FB1" w:rsidRDefault="0041169E" w:rsidP="00517263">
      <w:pPr>
        <w:rPr>
          <w:bCs w:val="0"/>
        </w:rPr>
      </w:pPr>
      <w:r w:rsidRPr="00F11A03">
        <w:rPr>
          <w:b/>
        </w:rPr>
        <w:t>Toto vydání nahrazuje</w:t>
      </w:r>
      <w:r w:rsidRPr="00C24AE8">
        <w:t xml:space="preserve"> </w:t>
      </w:r>
      <w:r w:rsidR="00EC4C14" w:rsidRPr="000C4EED">
        <w:rPr>
          <w:bCs w:val="0"/>
        </w:rPr>
        <w:t>s</w:t>
      </w:r>
      <w:r w:rsidR="000C4EED" w:rsidRPr="000C4EED">
        <w:rPr>
          <w:bCs w:val="0"/>
        </w:rPr>
        <w:t xml:space="preserve">měrnici 402/2 „Bezpečnostní pravidla pro pracovníky jiných organizací“, 1. vydání ze dne </w:t>
      </w:r>
    </w:p>
    <w:p w14:paraId="71820D6D" w14:textId="5D808FB2" w:rsidR="0041169E" w:rsidRPr="00C24AE8" w:rsidRDefault="000C4EED" w:rsidP="00057FB1">
      <w:pPr>
        <w:spacing w:before="0"/>
      </w:pPr>
      <w:r w:rsidRPr="000C4EED">
        <w:rPr>
          <w:bCs w:val="0"/>
        </w:rPr>
        <w:t xml:space="preserve">1. </w:t>
      </w:r>
      <w:r w:rsidR="00E10E33">
        <w:rPr>
          <w:bCs w:val="0"/>
        </w:rPr>
        <w:t>7.2021.</w:t>
      </w:r>
    </w:p>
    <w:p w14:paraId="791D578D" w14:textId="77777777" w:rsidR="000C4EED" w:rsidRDefault="000C4EED" w:rsidP="000C4EED">
      <w:r>
        <w:t xml:space="preserve">Směrnice je určena všem právnickým a fyzickým osobám jiných organizací, které:  </w:t>
      </w:r>
    </w:p>
    <w:p w14:paraId="75B4B754" w14:textId="42A65139" w:rsidR="000C4EED" w:rsidRPr="00E10E33" w:rsidRDefault="000C4EED" w:rsidP="00FC76D7">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10E33">
        <w:rPr>
          <w:rFonts w:cs="Arial"/>
          <w:szCs w:val="20"/>
        </w:rPr>
        <w:t>se oprávněně zdržují nebo vykonávají na základě příslušné smlouvy nebo jednorázové objednávky jakoukoliv pracovní činnost pro společnost,</w:t>
      </w:r>
    </w:p>
    <w:p w14:paraId="30E9FC24" w14:textId="6E0DF3A4" w:rsidR="000C4EED" w:rsidRPr="00E10E33" w:rsidRDefault="000C4EED" w:rsidP="00FC76D7">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10E33">
        <w:rPr>
          <w:rFonts w:cs="Arial"/>
          <w:szCs w:val="20"/>
        </w:rPr>
        <w:t>realizují pro společnost investici hmotného charakteru,</w:t>
      </w:r>
    </w:p>
    <w:p w14:paraId="1B7AB6D7" w14:textId="3101BA52" w:rsidR="000C4EED" w:rsidRPr="00E10E33" w:rsidRDefault="000C4EED" w:rsidP="00FC76D7">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10E33">
        <w:rPr>
          <w:rFonts w:cs="Arial"/>
          <w:szCs w:val="20"/>
        </w:rPr>
        <w:t>mají na základě příslušné obchodní smlouvy pronajatý jakýkoliv objekt (pracoviště) nebo pozemek (plochu) a využívají jej (jí) pro svou podnikatelskou činnost.</w:t>
      </w:r>
    </w:p>
    <w:p w14:paraId="4DC50DB4" w14:textId="77777777" w:rsidR="000C4EED" w:rsidRDefault="000C4EED" w:rsidP="000C4EED">
      <w:r>
        <w:t>Směrnice se nevztahuje na Partnery provozující ČS na základě příslušné smlouvy.</w:t>
      </w:r>
    </w:p>
    <w:p w14:paraId="6E804C1C" w14:textId="77777777" w:rsidR="000C4EED" w:rsidRDefault="000C4EED" w:rsidP="000C4EED">
      <w:r>
        <w:t xml:space="preserve">Dostupnost směrnice jiným osobám je zajištěna prostřednictvím Internetu: </w:t>
      </w:r>
    </w:p>
    <w:p w14:paraId="7337D720" w14:textId="5AB207BA" w:rsidR="000C4EED" w:rsidRDefault="000C4EED" w:rsidP="000C4EED">
      <w:hyperlink r:id="rId13" w:history="1">
        <w:r w:rsidRPr="00587212">
          <w:rPr>
            <w:rStyle w:val="Hypertextovprepojenie"/>
          </w:rPr>
          <w:t>http://www.unipetrolrpa.cz/CS/sluzby-areal/chempark-zaluzi/Stranky/zavazne-normy-a-informace.aspx</w:t>
        </w:r>
      </w:hyperlink>
    </w:p>
    <w:p w14:paraId="74A3A987" w14:textId="68601BDD" w:rsidR="00517263" w:rsidRPr="00C96FF4" w:rsidRDefault="00517263" w:rsidP="00A91FDF">
      <w:pPr>
        <w:pStyle w:val="Nadpis1"/>
      </w:pPr>
      <w:bookmarkStart w:id="3" w:name="_Toc118205342"/>
      <w:bookmarkStart w:id="4" w:name="_Toc118206550"/>
      <w:bookmarkStart w:id="5" w:name="_Toc118280231"/>
      <w:bookmarkStart w:id="6" w:name="_Toc118280232"/>
      <w:bookmarkEnd w:id="3"/>
      <w:bookmarkEnd w:id="4"/>
      <w:bookmarkEnd w:id="5"/>
      <w:r w:rsidRPr="00C96FF4">
        <w:t>Pojmy, definice a zkratky</w:t>
      </w:r>
      <w:bookmarkEnd w:id="6"/>
    </w:p>
    <w:p w14:paraId="13A2EFE1" w14:textId="77777777" w:rsidR="00111453" w:rsidRDefault="00111453" w:rsidP="00C96FF4">
      <w:pPr>
        <w:pStyle w:val="Pojmydefiniceazkratky"/>
      </w:pPr>
      <w:r w:rsidRPr="003E4B7F">
        <w:t>Areál</w:t>
      </w:r>
      <w:r>
        <w:tab/>
      </w:r>
      <w:r w:rsidRPr="003E4B7F">
        <w:t>-</w:t>
      </w:r>
      <w:r>
        <w:tab/>
      </w:r>
      <w:r w:rsidRPr="003E4B7F">
        <w:t xml:space="preserve">Území pod správou </w:t>
      </w:r>
      <w:r>
        <w:t>společnosti</w:t>
      </w:r>
      <w:r w:rsidRPr="003E4B7F">
        <w:t xml:space="preserve">, tj. </w:t>
      </w:r>
      <w:r>
        <w:t>pozemky a stavby sloužící k provozu ČS nebo s jejich provozem přímo související a dále pozemky a stavby uvedené v Příloze A</w:t>
      </w:r>
      <w:r w:rsidRPr="003E4B7F">
        <w:t>.</w:t>
      </w:r>
    </w:p>
    <w:p w14:paraId="6CD939A4" w14:textId="71601157" w:rsidR="00111453" w:rsidRDefault="00B149F6" w:rsidP="00C96FF4">
      <w:pPr>
        <w:pStyle w:val="Pojmydefiniceazkratky"/>
      </w:pPr>
      <w:r>
        <w:t>Havarijní plán</w:t>
      </w:r>
      <w:r>
        <w:tab/>
        <w:t>-</w:t>
      </w:r>
      <w:r>
        <w:tab/>
      </w:r>
      <w:r w:rsidR="00111453">
        <w:t>Havarijní plán nebo</w:t>
      </w:r>
      <w:r w:rsidR="00111453" w:rsidRPr="00CE5476">
        <w:t xml:space="preserve"> </w:t>
      </w:r>
      <w:r w:rsidR="00111453">
        <w:t>P</w:t>
      </w:r>
      <w:r w:rsidR="00111453" w:rsidRPr="00CE5476">
        <w:t xml:space="preserve">lán </w:t>
      </w:r>
      <w:proofErr w:type="spellStart"/>
      <w:r w:rsidR="00111453" w:rsidRPr="00CE5476">
        <w:t>preventívnych</w:t>
      </w:r>
      <w:proofErr w:type="spellEnd"/>
      <w:r w:rsidR="00111453" w:rsidRPr="00CE5476">
        <w:t xml:space="preserve"> </w:t>
      </w:r>
      <w:proofErr w:type="spellStart"/>
      <w:r w:rsidR="00111453" w:rsidRPr="00CE5476">
        <w:t>opatrení</w:t>
      </w:r>
      <w:proofErr w:type="spellEnd"/>
      <w:r w:rsidR="00111453" w:rsidRPr="00CE5476">
        <w:t xml:space="preserve"> na </w:t>
      </w:r>
      <w:proofErr w:type="spellStart"/>
      <w:r w:rsidR="00111453" w:rsidRPr="00CE5476">
        <w:t>zábránenie</w:t>
      </w:r>
      <w:proofErr w:type="spellEnd"/>
      <w:r w:rsidR="00111453" w:rsidRPr="00CE5476">
        <w:t xml:space="preserve"> vzniku </w:t>
      </w:r>
      <w:proofErr w:type="spellStart"/>
      <w:r w:rsidR="00111453" w:rsidRPr="00CE5476">
        <w:t>neovládateľného</w:t>
      </w:r>
      <w:proofErr w:type="spellEnd"/>
      <w:r w:rsidR="00111453" w:rsidRPr="00CE5476">
        <w:t xml:space="preserve"> úniku </w:t>
      </w:r>
      <w:proofErr w:type="spellStart"/>
      <w:r w:rsidR="00111453" w:rsidRPr="00CE5476">
        <w:t>znečisťujúcich</w:t>
      </w:r>
      <w:proofErr w:type="spellEnd"/>
      <w:r w:rsidR="00111453" w:rsidRPr="00CE5476">
        <w:t xml:space="preserve"> </w:t>
      </w:r>
      <w:proofErr w:type="spellStart"/>
      <w:r w:rsidR="00111453" w:rsidRPr="00CE5476">
        <w:t>látok</w:t>
      </w:r>
      <w:proofErr w:type="spellEnd"/>
      <w:r w:rsidR="00111453">
        <w:t xml:space="preserve"> dle zvláštních právních předpisů</w:t>
      </w:r>
      <w:r w:rsidR="00111453">
        <w:rPr>
          <w:rStyle w:val="Odkaznapoznmkupodiarou"/>
          <w:rFonts w:cs="Arial"/>
          <w:szCs w:val="20"/>
        </w:rPr>
        <w:footnoteReference w:id="1"/>
      </w:r>
    </w:p>
    <w:p w14:paraId="64853D8A" w14:textId="77777777" w:rsidR="00111453" w:rsidRPr="003E4B7F" w:rsidRDefault="00111453" w:rsidP="00C96FF4">
      <w:pPr>
        <w:pStyle w:val="Pojmydefiniceazkratky"/>
      </w:pPr>
      <w:r>
        <w:t>Jiná organizace</w:t>
      </w:r>
      <w:r>
        <w:tab/>
        <w:t>-</w:t>
      </w:r>
      <w:r>
        <w:tab/>
        <w:t xml:space="preserve">Zhotovitel, nájemce. </w:t>
      </w:r>
    </w:p>
    <w:p w14:paraId="6696C5CD" w14:textId="77777777" w:rsidR="00111453" w:rsidRPr="003E4B7F" w:rsidRDefault="00111453" w:rsidP="00C96FF4">
      <w:pPr>
        <w:pStyle w:val="Pojmydefiniceazkratky"/>
      </w:pPr>
      <w:r w:rsidRPr="003E4B7F">
        <w:t>Nájemce</w:t>
      </w:r>
      <w:r w:rsidRPr="003E4B7F">
        <w:tab/>
        <w:t>-</w:t>
      </w:r>
      <w:r>
        <w:tab/>
      </w:r>
      <w:r w:rsidRPr="003E4B7F">
        <w:t>Fyzická nebo právnická osoba užívající pronajatou věc způsobem stanoveným ve smlouvě nebo užívající pronajatý objekt</w:t>
      </w:r>
      <w:r>
        <w:t xml:space="preserve"> s výjimkou partnerů na ČS.</w:t>
      </w:r>
    </w:p>
    <w:p w14:paraId="412F2E2D" w14:textId="77777777" w:rsidR="00111453" w:rsidRPr="00040120" w:rsidRDefault="00111453" w:rsidP="00C96FF4">
      <w:pPr>
        <w:pStyle w:val="Pojmydefiniceazkratky"/>
      </w:pPr>
      <w:r w:rsidRPr="00040120">
        <w:t>Nebezpečné věci</w:t>
      </w:r>
      <w:r w:rsidRPr="00040120">
        <w:tab/>
        <w:t>-</w:t>
      </w:r>
      <w:r>
        <w:tab/>
      </w:r>
      <w:r w:rsidRPr="00040120">
        <w:t>Látky a předměty, které jsou podle ADR pro přepravu vyloučeny nebo které jsou dovoleny přepravovat za podmínek určených těmito předpisy (v</w:t>
      </w:r>
      <w:r>
        <w:t> </w:t>
      </w:r>
      <w:r w:rsidRPr="00040120">
        <w:t>podmínkách společnosti jsou jimi nebezpečné chemické látky, přípravky a nebezpečné odpady povolené k přepravě dle ADR)</w:t>
      </w:r>
      <w:r>
        <w:t>.</w:t>
      </w:r>
    </w:p>
    <w:p w14:paraId="4A0B52FB" w14:textId="77777777" w:rsidR="00111453" w:rsidRDefault="00111453" w:rsidP="00C96FF4">
      <w:pPr>
        <w:pStyle w:val="Pojmydefiniceazkratky"/>
      </w:pPr>
      <w:r w:rsidRPr="003E4B7F">
        <w:t>Ochranné zařízení</w:t>
      </w:r>
      <w:r w:rsidRPr="003E4B7F">
        <w:tab/>
        <w:t>-</w:t>
      </w:r>
      <w:r>
        <w:tab/>
      </w:r>
      <w:r w:rsidRPr="003E4B7F">
        <w:t>Mechanické, elektrické, elektronické nebo jiné obdobné zařízení sloužící k</w:t>
      </w:r>
      <w:r>
        <w:t xml:space="preserve"> zajištění </w:t>
      </w:r>
      <w:r w:rsidRPr="003E4B7F">
        <w:t xml:space="preserve">bezpečnosti a ochraně života a zdraví </w:t>
      </w:r>
      <w:r>
        <w:t>osob.</w:t>
      </w:r>
    </w:p>
    <w:p w14:paraId="2F7B50D5" w14:textId="056A5EA4" w:rsidR="00111453" w:rsidRDefault="00B149F6" w:rsidP="00C96FF4">
      <w:pPr>
        <w:pStyle w:val="Pojmydefiniceazkratky"/>
      </w:pPr>
      <w:r>
        <w:lastRenderedPageBreak/>
        <w:t>Oprávněná osoba</w:t>
      </w:r>
      <w:r>
        <w:tab/>
        <w:t>-</w:t>
      </w:r>
      <w:r>
        <w:tab/>
      </w:r>
      <w:r w:rsidR="00111453" w:rsidRPr="004624D7">
        <w:t xml:space="preserve">osoba </w:t>
      </w:r>
      <w:r w:rsidR="00111453" w:rsidRPr="0057583D">
        <w:t>uvedená v příslušné smlouvě / objednávce jako osoba oprávněná jednat za společnost ve smluvních záležitostech</w:t>
      </w:r>
    </w:p>
    <w:p w14:paraId="28D8D991" w14:textId="25196EF7" w:rsidR="00111453" w:rsidRDefault="00B149F6" w:rsidP="00C96FF4">
      <w:pPr>
        <w:pStyle w:val="Pojmydefiniceazkratky"/>
      </w:pPr>
      <w:r>
        <w:t>Partner</w:t>
      </w:r>
      <w:r>
        <w:tab/>
        <w:t>-</w:t>
      </w:r>
      <w:r>
        <w:tab/>
      </w:r>
      <w:r w:rsidR="00111453">
        <w:t xml:space="preserve">Nájemce </w:t>
      </w:r>
      <w:r w:rsidR="00111453" w:rsidRPr="00CE7CE2">
        <w:t>ČS</w:t>
      </w:r>
      <w:r w:rsidR="00111453">
        <w:t>, který</w:t>
      </w:r>
      <w:r w:rsidR="00111453" w:rsidRPr="00CE7CE2">
        <w:t xml:space="preserve"> provozuje ČS pod Značkou BENZINA</w:t>
      </w:r>
      <w:r w:rsidR="00111453">
        <w:t>.</w:t>
      </w:r>
    </w:p>
    <w:p w14:paraId="221F4F84" w14:textId="77777777" w:rsidR="00111453" w:rsidRDefault="00111453" w:rsidP="00C96FF4">
      <w:pPr>
        <w:pStyle w:val="Pojmydefiniceazkratky"/>
      </w:pPr>
      <w:r w:rsidRPr="007C2E7D">
        <w:t>Pracovní úraz</w:t>
      </w:r>
      <w:r w:rsidRPr="007C2E7D">
        <w:tab/>
      </w:r>
      <w:r>
        <w:tab/>
      </w:r>
      <w:r w:rsidRPr="007C2E7D">
        <w:t>-</w:t>
      </w:r>
      <w:r>
        <w:tab/>
      </w:r>
      <w:r w:rsidRPr="00B604E1">
        <w:t xml:space="preserve">Jakékoliv poškození zdraví nebo smrt, které byly </w:t>
      </w:r>
      <w:r>
        <w:t xml:space="preserve">osobě </w:t>
      </w:r>
      <w:r w:rsidRPr="00B604E1">
        <w:t>postižené úrazem způsobeny nezávisle na je</w:t>
      </w:r>
      <w:r>
        <w:t>jí</w:t>
      </w:r>
      <w:r w:rsidRPr="00B604E1">
        <w:t xml:space="preserve"> vůli krátkodobým, náhlým a násilným působením vnějších vlivů při plnění pracovních úkolů nebo v přímé souvislosti s</w:t>
      </w:r>
      <w:r>
        <w:t> </w:t>
      </w:r>
      <w:r w:rsidRPr="00B604E1">
        <w:t>nimi</w:t>
      </w:r>
      <w:r>
        <w:t>.</w:t>
      </w:r>
    </w:p>
    <w:p w14:paraId="263A4B81" w14:textId="77777777" w:rsidR="00111453" w:rsidRDefault="00111453" w:rsidP="00C96FF4">
      <w:pPr>
        <w:pStyle w:val="Pojmydefiniceazkratky"/>
      </w:pPr>
      <w:r w:rsidRPr="003E4B7F">
        <w:t>Reflexní vesta</w:t>
      </w:r>
      <w:r w:rsidRPr="003E4B7F">
        <w:tab/>
        <w:t>-</w:t>
      </w:r>
      <w:r>
        <w:tab/>
      </w:r>
      <w:r w:rsidRPr="003E4B7F">
        <w:t xml:space="preserve">Bezpečnostní prvek s vysokou viditelností, určený pro ochranu účastníků v dopravě a splňující normy </w:t>
      </w:r>
      <w:r w:rsidRPr="007E5BC2">
        <w:t>EN ISO 13688</w:t>
      </w:r>
      <w:r>
        <w:t xml:space="preserve"> </w:t>
      </w:r>
      <w:r w:rsidRPr="003E4B7F">
        <w:t xml:space="preserve">a </w:t>
      </w:r>
      <w:r w:rsidRPr="006C61CC">
        <w:t>EN ISO 20471</w:t>
      </w:r>
      <w:r>
        <w:t>+A1</w:t>
      </w:r>
      <w:r w:rsidRPr="003E4B7F">
        <w:t>, třída ochrany 2 nebo 3</w:t>
      </w:r>
      <w:r>
        <w:t>.</w:t>
      </w:r>
    </w:p>
    <w:p w14:paraId="256F5175" w14:textId="77777777" w:rsidR="00111453" w:rsidRPr="00040120" w:rsidRDefault="00111453" w:rsidP="00C96FF4">
      <w:pPr>
        <w:pStyle w:val="Pojmydefiniceazkratky"/>
      </w:pPr>
      <w:r w:rsidRPr="00040120">
        <w:t xml:space="preserve">Skupina </w:t>
      </w:r>
      <w:r>
        <w:t xml:space="preserve">ORLEN </w:t>
      </w:r>
      <w:r w:rsidRPr="00040120">
        <w:t>Unipetrol</w:t>
      </w:r>
      <w:r w:rsidRPr="00040120">
        <w:tab/>
        <w:t>-</w:t>
      </w:r>
      <w:r>
        <w:tab/>
        <w:t>ORLEN Unipetrol,</w:t>
      </w:r>
      <w:r w:rsidRPr="00040120">
        <w:t xml:space="preserve"> a.s. a všechny společnosti zařazené do její organizační struktury</w:t>
      </w:r>
      <w:r>
        <w:t>.</w:t>
      </w:r>
    </w:p>
    <w:p w14:paraId="3A94B4D2" w14:textId="77777777" w:rsidR="00111453" w:rsidRPr="00040120" w:rsidRDefault="00111453" w:rsidP="00C96FF4">
      <w:pPr>
        <w:pStyle w:val="Pojmydefiniceazkratky"/>
      </w:pPr>
      <w:r w:rsidRPr="00040120">
        <w:t>Smluvní partner</w:t>
      </w:r>
      <w:r w:rsidRPr="00040120">
        <w:tab/>
        <w:t>-</w:t>
      </w:r>
      <w:r>
        <w:tab/>
      </w:r>
      <w:r w:rsidRPr="00040120">
        <w:t>Zástupce útvaru, který s jinou organizací uzavřel příslušnou obchodní smlouvu nebo zástupce útvaru, pro něhož na základě této smlouvy jiná organizace vykonává sv</w:t>
      </w:r>
      <w:r>
        <w:t>oji</w:t>
      </w:r>
      <w:r w:rsidRPr="00040120">
        <w:t xml:space="preserve"> činnost</w:t>
      </w:r>
      <w:r>
        <w:t>.</w:t>
      </w:r>
    </w:p>
    <w:p w14:paraId="75E9A26B" w14:textId="77777777" w:rsidR="00111453" w:rsidRPr="00E30D4E" w:rsidRDefault="00111453" w:rsidP="00C96FF4">
      <w:pPr>
        <w:pStyle w:val="Pojmydefiniceazkratky"/>
      </w:pPr>
      <w:r w:rsidRPr="00040120">
        <w:t>Společnost</w:t>
      </w:r>
      <w:r w:rsidRPr="00040120">
        <w:tab/>
        <w:t>-</w:t>
      </w:r>
      <w:r>
        <w:tab/>
        <w:t>ORLEN Unipetrol</w:t>
      </w:r>
      <w:r w:rsidRPr="00040120">
        <w:t xml:space="preserve"> </w:t>
      </w:r>
      <w:r>
        <w:t>RPA</w:t>
      </w:r>
      <w:r w:rsidRPr="00040120">
        <w:t xml:space="preserve"> s.r.o.</w:t>
      </w:r>
      <w:r>
        <w:t xml:space="preserve"> nebo </w:t>
      </w:r>
      <w:r w:rsidRPr="00E30D4E">
        <w:t>ORLEN Unipetrol Slovakia s.r.o.</w:t>
      </w:r>
    </w:p>
    <w:p w14:paraId="1F08E3AD" w14:textId="77777777" w:rsidR="00111453" w:rsidRPr="00040120" w:rsidRDefault="00111453" w:rsidP="00C96FF4">
      <w:pPr>
        <w:pStyle w:val="Pojmydefiniceazkratky"/>
      </w:pPr>
      <w:r w:rsidRPr="00040120">
        <w:t>Správce</w:t>
      </w:r>
      <w:r w:rsidRPr="00040120">
        <w:tab/>
        <w:t>-</w:t>
      </w:r>
      <w:r>
        <w:tab/>
      </w:r>
      <w:r w:rsidRPr="00040120">
        <w:t>Úsek Facility management</w:t>
      </w:r>
    </w:p>
    <w:p w14:paraId="3313209E" w14:textId="77777777" w:rsidR="00111453" w:rsidRPr="00040120" w:rsidRDefault="00111453" w:rsidP="00C96FF4">
      <w:pPr>
        <w:pStyle w:val="Pojmydefiniceazkratky"/>
      </w:pPr>
      <w:r w:rsidRPr="00040120">
        <w:t>Pracovník/Pracovníci</w:t>
      </w:r>
    </w:p>
    <w:p w14:paraId="7FD70CC9" w14:textId="77777777" w:rsidR="00111453" w:rsidRPr="00040120" w:rsidRDefault="00111453" w:rsidP="00C96FF4">
      <w:pPr>
        <w:pStyle w:val="Pojmydefiniceazkratky"/>
        <w:spacing w:before="0"/>
      </w:pPr>
      <w:r w:rsidRPr="00040120">
        <w:t>jiných organizací</w:t>
      </w:r>
      <w:r w:rsidRPr="00040120">
        <w:tab/>
        <w:t>-</w:t>
      </w:r>
      <w:r>
        <w:tab/>
      </w:r>
      <w:r w:rsidRPr="00040120">
        <w:t>zaměstnanci jiné organizace,</w:t>
      </w:r>
      <w:r>
        <w:t xml:space="preserve"> </w:t>
      </w:r>
      <w:r w:rsidRPr="00040120">
        <w:t>její dodavatelé a subdodavatelé prací, návštěvníci, apod.</w:t>
      </w:r>
    </w:p>
    <w:p w14:paraId="78126E7B" w14:textId="77777777" w:rsidR="00111453" w:rsidRPr="00040120" w:rsidRDefault="00111453" w:rsidP="00C96FF4">
      <w:pPr>
        <w:pStyle w:val="Pojmydefiniceazkratky"/>
      </w:pPr>
      <w:r w:rsidRPr="00040120">
        <w:t>ADR</w:t>
      </w:r>
      <w:r w:rsidRPr="00040120">
        <w:tab/>
        <w:t>-</w:t>
      </w:r>
      <w:r>
        <w:tab/>
        <w:t>D</w:t>
      </w:r>
      <w:r w:rsidRPr="00040120">
        <w:t>ohoda o mezinárodní silniční přepravě nebezpečných věcí</w:t>
      </w:r>
    </w:p>
    <w:p w14:paraId="76256170" w14:textId="77777777" w:rsidR="00111453" w:rsidRDefault="00111453" w:rsidP="00C96FF4">
      <w:pPr>
        <w:pStyle w:val="Pojmydefiniceazkratky"/>
      </w:pPr>
      <w:r w:rsidRPr="00040120">
        <w:t>BOZP</w:t>
      </w:r>
      <w:r w:rsidRPr="00040120">
        <w:tab/>
        <w:t>-</w:t>
      </w:r>
      <w:r>
        <w:tab/>
      </w:r>
      <w:r w:rsidRPr="00040120">
        <w:t>Bezpečnost a ochrana zdraví při práci</w:t>
      </w:r>
    </w:p>
    <w:p w14:paraId="1317F02A" w14:textId="77777777" w:rsidR="00111453" w:rsidRPr="00040120" w:rsidRDefault="00111453" w:rsidP="00C96FF4">
      <w:pPr>
        <w:pStyle w:val="Pojmydefiniceazkratky"/>
      </w:pPr>
      <w:r w:rsidRPr="00DF2E89">
        <w:t>ČS</w:t>
      </w:r>
      <w:r w:rsidRPr="00DF2E89">
        <w:tab/>
        <w:t>-</w:t>
      </w:r>
      <w:r w:rsidRPr="00DF2E89">
        <w:tab/>
        <w:t>čerpací stanice sítě BENZINA, včetně čerpacích stanic provozovaných pod jinými obchodními značkami.</w:t>
      </w:r>
    </w:p>
    <w:p w14:paraId="7D656C77" w14:textId="77777777" w:rsidR="00111453" w:rsidRPr="00040120" w:rsidRDefault="00111453" w:rsidP="00C96FF4">
      <w:pPr>
        <w:pStyle w:val="Pojmydefiniceazkratky"/>
      </w:pPr>
      <w:r w:rsidRPr="00040120">
        <w:t>HZS</w:t>
      </w:r>
      <w:r w:rsidRPr="00040120">
        <w:tab/>
        <w:t>-</w:t>
      </w:r>
      <w:r>
        <w:tab/>
      </w:r>
      <w:r w:rsidRPr="00040120">
        <w:t>Hasičský záchranný sbor</w:t>
      </w:r>
      <w:r>
        <w:t xml:space="preserve"> ČR nebo Hasičský a záchranný </w:t>
      </w:r>
      <w:proofErr w:type="spellStart"/>
      <w:r>
        <w:t>zbor</w:t>
      </w:r>
      <w:proofErr w:type="spellEnd"/>
      <w:r>
        <w:t xml:space="preserve"> SR</w:t>
      </w:r>
    </w:p>
    <w:p w14:paraId="36FF0824" w14:textId="77777777" w:rsidR="00111453" w:rsidRPr="00040120" w:rsidRDefault="00111453" w:rsidP="00C96FF4">
      <w:pPr>
        <w:pStyle w:val="Pojmydefiniceazkratky"/>
      </w:pPr>
      <w:r w:rsidRPr="00040120">
        <w:t>JEKO</w:t>
      </w:r>
      <w:r w:rsidRPr="00040120">
        <w:tab/>
        <w:t>-</w:t>
      </w:r>
      <w:r>
        <w:tab/>
      </w:r>
      <w:r w:rsidRPr="00040120">
        <w:t>Jednotka EKO - zajišťuje činnosti týkající se životního prostředí</w:t>
      </w:r>
    </w:p>
    <w:p w14:paraId="70E8311B" w14:textId="77777777" w:rsidR="00111453" w:rsidRPr="00040120" w:rsidRDefault="00111453" w:rsidP="00C96FF4">
      <w:pPr>
        <w:pStyle w:val="Pojmydefiniceazkratky"/>
      </w:pPr>
      <w:r w:rsidRPr="00040120">
        <w:t>LSR</w:t>
      </w:r>
      <w:r w:rsidRPr="00040120">
        <w:tab/>
        <w:t>-</w:t>
      </w:r>
      <w:r>
        <w:tab/>
      </w:r>
      <w:r w:rsidRPr="00040120">
        <w:t>Základní bezpečnostní pravidla</w:t>
      </w:r>
      <w:r>
        <w:t xml:space="preserve"> (</w:t>
      </w:r>
      <w:proofErr w:type="spellStart"/>
      <w:r>
        <w:t>Life</w:t>
      </w:r>
      <w:proofErr w:type="spellEnd"/>
      <w:r>
        <w:t xml:space="preserve"> </w:t>
      </w:r>
      <w:proofErr w:type="spellStart"/>
      <w:r>
        <w:t>saving</w:t>
      </w:r>
      <w:proofErr w:type="spellEnd"/>
      <w:r>
        <w:t xml:space="preserve"> </w:t>
      </w:r>
      <w:proofErr w:type="spellStart"/>
      <w:r>
        <w:t>rules</w:t>
      </w:r>
      <w:proofErr w:type="spellEnd"/>
      <w:r>
        <w:t>)</w:t>
      </w:r>
    </w:p>
    <w:p w14:paraId="16B0C575" w14:textId="77777777" w:rsidR="00111453" w:rsidRPr="00040120" w:rsidRDefault="00111453" w:rsidP="00C96FF4">
      <w:pPr>
        <w:pStyle w:val="Pojmydefiniceazkratky"/>
      </w:pPr>
      <w:r w:rsidRPr="00040120">
        <w:t>MU</w:t>
      </w:r>
      <w:r w:rsidRPr="00040120">
        <w:tab/>
        <w:t>-</w:t>
      </w:r>
      <w:r>
        <w:tab/>
      </w:r>
      <w:r w:rsidRPr="00040120">
        <w:t>Mimořádná událost</w:t>
      </w:r>
    </w:p>
    <w:p w14:paraId="1693DBAB" w14:textId="77777777" w:rsidR="00111453" w:rsidRPr="00040120" w:rsidRDefault="00111453" w:rsidP="00C96FF4">
      <w:pPr>
        <w:pStyle w:val="Pojmydefiniceazkratky"/>
      </w:pPr>
      <w:r w:rsidRPr="00040120">
        <w:t>NL (nebezpečná látka)</w:t>
      </w:r>
      <w:r w:rsidRPr="00040120">
        <w:tab/>
        <w:t>-</w:t>
      </w:r>
      <w:r>
        <w:tab/>
      </w:r>
      <w:r w:rsidRPr="00040120">
        <w:t>Vybraná chemická látka, která sama nebo ve směsi s jinou látkou, vykazuje jednu nebo více nebezpečných vlastností klasifikovaných podle zákona o chemických látkách, která by na základě těchto vlastností a množství mohla způsobit ohrožení či poškození zdraví nebo života osob, živých organismů, životního prostředí nebo majetku. Z pohledu zákona</w:t>
      </w:r>
      <w:r>
        <w:rPr>
          <w:rStyle w:val="Odkaznapoznmkupodiarou"/>
          <w:rFonts w:cs="Arial"/>
          <w:szCs w:val="20"/>
        </w:rPr>
        <w:footnoteReference w:id="2"/>
      </w:r>
      <w:r w:rsidRPr="00040120">
        <w:t xml:space="preserve"> se za nebezpečné látky považují i látky </w:t>
      </w:r>
      <w:r>
        <w:t>„</w:t>
      </w:r>
      <w:r w:rsidRPr="00040120">
        <w:t>závadné</w:t>
      </w:r>
      <w:r>
        <w:t>“ nebo „</w:t>
      </w:r>
      <w:proofErr w:type="spellStart"/>
      <w:r>
        <w:t>znečišťujúce</w:t>
      </w:r>
      <w:proofErr w:type="spellEnd"/>
      <w:r>
        <w:t>“.</w:t>
      </w:r>
    </w:p>
    <w:p w14:paraId="415EF182" w14:textId="6D69C068" w:rsidR="00111453" w:rsidRDefault="00EE427A" w:rsidP="00C96FF4">
      <w:pPr>
        <w:pStyle w:val="Pojmydefiniceazkratky"/>
      </w:pPr>
      <w:r>
        <w:t>OIUMO</w:t>
      </w:r>
      <w:r w:rsidR="00111453">
        <w:tab/>
        <w:t>-</w:t>
      </w:r>
      <w:r w:rsidR="00111453">
        <w:tab/>
        <w:t xml:space="preserve">Odbor investic </w:t>
      </w:r>
      <w:r>
        <w:t xml:space="preserve">a údržby </w:t>
      </w:r>
      <w:r w:rsidR="00111453">
        <w:t>maloobchodu</w:t>
      </w:r>
      <w:r>
        <w:t xml:space="preserve"> </w:t>
      </w:r>
    </w:p>
    <w:p w14:paraId="7263DF84" w14:textId="77777777" w:rsidR="00111453" w:rsidRPr="00040120" w:rsidRDefault="00111453" w:rsidP="00C96FF4">
      <w:pPr>
        <w:pStyle w:val="Pojmydefiniceazkratky"/>
      </w:pPr>
      <w:r>
        <w:t>OZIP</w:t>
      </w:r>
      <w:r w:rsidRPr="00040120">
        <w:tab/>
        <w:t>-</w:t>
      </w:r>
      <w:r>
        <w:tab/>
      </w:r>
      <w:r w:rsidRPr="00040120">
        <w:t>Odbor životního prostředí</w:t>
      </w:r>
    </w:p>
    <w:p w14:paraId="7C82BC3E" w14:textId="77777777" w:rsidR="00111453" w:rsidRPr="00040120" w:rsidRDefault="00111453" w:rsidP="00C96FF4">
      <w:pPr>
        <w:pStyle w:val="Pojmydefiniceazkratky"/>
      </w:pPr>
      <w:r w:rsidRPr="00040120">
        <w:t>PO</w:t>
      </w:r>
      <w:r w:rsidRPr="00040120">
        <w:tab/>
        <w:t>-</w:t>
      </w:r>
      <w:r>
        <w:tab/>
      </w:r>
      <w:r w:rsidRPr="00040120">
        <w:t>Požární ochrana</w:t>
      </w:r>
    </w:p>
    <w:p w14:paraId="3E7C88F0" w14:textId="087D3039" w:rsidR="00111453" w:rsidRDefault="00111453" w:rsidP="00C96FF4">
      <w:pPr>
        <w:pStyle w:val="Pojmydefiniceazkratky"/>
      </w:pPr>
      <w:r>
        <w:t>UBEZ</w:t>
      </w:r>
      <w:r w:rsidRPr="00040120">
        <w:t xml:space="preserve"> </w:t>
      </w:r>
      <w:r w:rsidRPr="00040120">
        <w:tab/>
        <w:t>-</w:t>
      </w:r>
      <w:r>
        <w:tab/>
      </w:r>
      <w:r w:rsidRPr="00040120">
        <w:t>Úsek bezpečnosti</w:t>
      </w:r>
    </w:p>
    <w:p w14:paraId="45AFB8D3" w14:textId="500BBADF" w:rsidR="00C50627" w:rsidRPr="00040120" w:rsidRDefault="00C50627" w:rsidP="00C96FF4">
      <w:pPr>
        <w:pStyle w:val="Pojmydefiniceazkratky"/>
      </w:pPr>
      <w:r>
        <w:t>UFAM</w:t>
      </w:r>
      <w:r>
        <w:tab/>
        <w:t>-</w:t>
      </w:r>
      <w:r>
        <w:tab/>
        <w:t>Úsek Facility management</w:t>
      </w:r>
    </w:p>
    <w:p w14:paraId="4A9E471D" w14:textId="77777777" w:rsidR="00111453" w:rsidRPr="00040120" w:rsidRDefault="00111453" w:rsidP="00C96FF4">
      <w:pPr>
        <w:pStyle w:val="Pojmydefiniceazkratky"/>
      </w:pPr>
      <w:r>
        <w:t>UKOB</w:t>
      </w:r>
      <w:r w:rsidRPr="000325BE">
        <w:tab/>
        <w:t>-</w:t>
      </w:r>
      <w:r>
        <w:tab/>
      </w:r>
      <w:r w:rsidRPr="000325BE">
        <w:t>Úsek kontroly a bezpečnosti</w:t>
      </w:r>
    </w:p>
    <w:p w14:paraId="351AFAE7" w14:textId="77777777" w:rsidR="00111453" w:rsidRPr="00040120" w:rsidRDefault="00111453" w:rsidP="00C96FF4">
      <w:pPr>
        <w:pStyle w:val="Pojmydefiniceazkratky"/>
      </w:pPr>
      <w:r>
        <w:t>ZZS</w:t>
      </w:r>
      <w:r>
        <w:tab/>
        <w:t>-</w:t>
      </w:r>
      <w:r>
        <w:tab/>
        <w:t>Zdravotnická záchranná služba v ČR nebo Záchranná zdravotná služba v SR</w:t>
      </w:r>
    </w:p>
    <w:p w14:paraId="5EF3A564" w14:textId="77777777" w:rsidR="00B149F6" w:rsidRDefault="00111453" w:rsidP="00B149F6">
      <w:pPr>
        <w:pStyle w:val="Pojmydefiniceazkratky"/>
        <w:sectPr w:rsidR="00B149F6" w:rsidSect="00C56878">
          <w:headerReference w:type="even" r:id="rId14"/>
          <w:headerReference w:type="default" r:id="rId15"/>
          <w:footerReference w:type="default" r:id="rId16"/>
          <w:pgSz w:w="11906" w:h="16838" w:code="9"/>
          <w:pgMar w:top="1701" w:right="680" w:bottom="1361" w:left="680" w:header="709" w:footer="283" w:gutter="0"/>
          <w:cols w:space="708"/>
          <w:docGrid w:linePitch="360"/>
        </w:sectPr>
      </w:pPr>
      <w:r w:rsidRPr="00040120">
        <w:t>ŽP</w:t>
      </w:r>
      <w:r w:rsidRPr="00040120">
        <w:tab/>
        <w:t>-</w:t>
      </w:r>
      <w:r>
        <w:tab/>
      </w:r>
      <w:r w:rsidRPr="00040120">
        <w:t>Životní prostředí</w:t>
      </w:r>
    </w:p>
    <w:p w14:paraId="6294550D" w14:textId="104719CB" w:rsidR="00517263" w:rsidRPr="00897551" w:rsidRDefault="00111453" w:rsidP="00897551">
      <w:pPr>
        <w:pStyle w:val="Nadpis1"/>
      </w:pPr>
      <w:bookmarkStart w:id="7" w:name="_Toc118205344"/>
      <w:bookmarkStart w:id="8" w:name="_Toc118206552"/>
      <w:bookmarkStart w:id="9" w:name="_Toc118280233"/>
      <w:bookmarkStart w:id="10" w:name="_Toc70485269"/>
      <w:bookmarkStart w:id="11" w:name="_Toc118280234"/>
      <w:bookmarkEnd w:id="7"/>
      <w:bookmarkEnd w:id="8"/>
      <w:bookmarkEnd w:id="9"/>
      <w:r w:rsidRPr="00897551">
        <w:lastRenderedPageBreak/>
        <w:t>Bezpečnostní pravidla</w:t>
      </w:r>
      <w:bookmarkEnd w:id="10"/>
      <w:bookmarkEnd w:id="11"/>
    </w:p>
    <w:p w14:paraId="12B18F31" w14:textId="77777777" w:rsidR="00111453" w:rsidRPr="00111453" w:rsidRDefault="00111453" w:rsidP="00111453">
      <w:pPr>
        <w:spacing w:before="0"/>
      </w:pPr>
      <w:r w:rsidRPr="00111453">
        <w:t xml:space="preserve">Jiné organizace jsou povinny zajistit péči o bezpečnost a ochranu ŽP a provádět práce v souladu s ustanoveními obecně závazných právních předpisů a ostatních předpisů, technických norem a příslušných obchodních smluv uzavřených se společností. Na všechny osoby, které se zdržují s vědomím jiné organizace v areálu se pohlíží (pro účely této směrnice)  jako na pracovníky této organizace (návštěvy, subdodavatele prací, osoby samostatně výdělečně činné, apod.). Za jejich činnosti plně odpovídá jiná organizace. </w:t>
      </w:r>
    </w:p>
    <w:p w14:paraId="4FF22DFD" w14:textId="77777777" w:rsidR="00111453" w:rsidRPr="00897551" w:rsidRDefault="00111453" w:rsidP="00C96FF4">
      <w:pPr>
        <w:pStyle w:val="Nadpis2"/>
      </w:pPr>
      <w:bookmarkStart w:id="12" w:name="_Toc70485270"/>
      <w:bookmarkStart w:id="13" w:name="_Toc118280235"/>
      <w:bookmarkStart w:id="14" w:name="_Toc158620530"/>
      <w:r w:rsidRPr="00897551">
        <w:t>Základní bezpečnostní požadavky a informace</w:t>
      </w:r>
      <w:bookmarkEnd w:id="12"/>
      <w:bookmarkEnd w:id="13"/>
      <w:r w:rsidRPr="00897551">
        <w:t xml:space="preserve"> </w:t>
      </w:r>
      <w:bookmarkEnd w:id="14"/>
    </w:p>
    <w:p w14:paraId="61F4C316" w14:textId="66520D0D" w:rsidR="00111453" w:rsidRPr="00B149F6" w:rsidRDefault="00111453" w:rsidP="00C96FF4">
      <w:pPr>
        <w:pStyle w:val="Nadpis3"/>
      </w:pPr>
      <w:r w:rsidRPr="00B149F6">
        <w:t xml:space="preserve"> </w:t>
      </w:r>
      <w:bookmarkStart w:id="15" w:name="_Toc70485271"/>
      <w:bookmarkStart w:id="16" w:name="_Toc118280236"/>
      <w:r w:rsidRPr="00B149F6">
        <w:t>Školení</w:t>
      </w:r>
      <w:bookmarkEnd w:id="15"/>
      <w:bookmarkEnd w:id="16"/>
    </w:p>
    <w:p w14:paraId="021E6A9D" w14:textId="5E2A7D05" w:rsidR="00111453" w:rsidRPr="00B149F6" w:rsidRDefault="00111453" w:rsidP="00C96FF4">
      <w:pPr>
        <w:pStyle w:val="Nadpis4"/>
      </w:pPr>
      <w:r w:rsidRPr="00B149F6">
        <w:t xml:space="preserve">Všichni pracovníci jiných organizací musí absolvovat školení společnosti z oblasti bezpečnosti a ochrany ŽP. Platnost školení je 24 měsíců. Po uplynutí této doby je nutné školení opakovat. </w:t>
      </w:r>
    </w:p>
    <w:p w14:paraId="63ECB9A9" w14:textId="14EE8D92" w:rsidR="00111453" w:rsidRPr="00B149F6" w:rsidRDefault="00111453" w:rsidP="00C96FF4">
      <w:pPr>
        <w:pStyle w:val="Nadpis4"/>
      </w:pPr>
      <w:r w:rsidRPr="00B149F6">
        <w:t>Školení se nemusí zúčastnit:</w:t>
      </w:r>
    </w:p>
    <w:p w14:paraId="0B9B842F" w14:textId="2F30E51F" w:rsidR="00111453" w:rsidRPr="003261AA" w:rsidRDefault="00111453" w:rsidP="00D666C3">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261AA">
        <w:rPr>
          <w:rFonts w:cs="Arial"/>
          <w:szCs w:val="20"/>
        </w:rPr>
        <w:t>návštěvníci jiných organizací nevykonávající činnosti pro společnost,</w:t>
      </w:r>
    </w:p>
    <w:p w14:paraId="74CBAA93" w14:textId="711DB036" w:rsidR="00111453" w:rsidRPr="003261AA" w:rsidRDefault="00111453" w:rsidP="00D666C3">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261AA">
        <w:rPr>
          <w:rFonts w:cs="Arial"/>
          <w:szCs w:val="20"/>
        </w:rPr>
        <w:t>osádky vozidel zajišťujících zásobování ČS.</w:t>
      </w:r>
    </w:p>
    <w:p w14:paraId="14B00BCD" w14:textId="77777777" w:rsidR="00111453" w:rsidRPr="00111453" w:rsidRDefault="00111453" w:rsidP="00111453">
      <w:pPr>
        <w:pStyle w:val="Nadpis3"/>
        <w:tabs>
          <w:tab w:val="clear" w:pos="0"/>
        </w:tabs>
        <w:ind w:left="0" w:firstLine="0"/>
      </w:pPr>
      <w:bookmarkStart w:id="17" w:name="_Toc70485272"/>
      <w:bookmarkStart w:id="18" w:name="_Toc118280237"/>
      <w:r w:rsidRPr="00111453">
        <w:t>Školení z místních podmínek</w:t>
      </w:r>
      <w:bookmarkEnd w:id="17"/>
      <w:bookmarkEnd w:id="18"/>
    </w:p>
    <w:p w14:paraId="40C175AA" w14:textId="77777777" w:rsidR="00111453" w:rsidRPr="00B149F6" w:rsidRDefault="00111453" w:rsidP="00C96FF4">
      <w:pPr>
        <w:pStyle w:val="Nadpis4"/>
      </w:pPr>
      <w:r w:rsidRPr="00B149F6">
        <w:t>Všichni pracovníci jiných organizací musí být seznámeni s místními podmínkami stanovenými pro místo provádění prací pro společnost. Prokazatelné seznámení provádí:</w:t>
      </w:r>
    </w:p>
    <w:p w14:paraId="58CBCB74" w14:textId="7049BAC9" w:rsidR="00111453" w:rsidRPr="003261AA" w:rsidRDefault="00111453" w:rsidP="00D666C3">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261AA">
        <w:rPr>
          <w:rFonts w:cs="Arial"/>
          <w:szCs w:val="20"/>
        </w:rPr>
        <w:t xml:space="preserve">na ČS partner nebo určený zaměstnanec </w:t>
      </w:r>
      <w:r w:rsidR="00EE427A">
        <w:rPr>
          <w:rFonts w:cs="Arial"/>
          <w:szCs w:val="20"/>
        </w:rPr>
        <w:t>OIUMO</w:t>
      </w:r>
      <w:r w:rsidRPr="003261AA">
        <w:rPr>
          <w:rFonts w:cs="Arial"/>
          <w:szCs w:val="20"/>
        </w:rPr>
        <w:t>.</w:t>
      </w:r>
    </w:p>
    <w:p w14:paraId="1D491309" w14:textId="2BAF7F7D" w:rsidR="00111453" w:rsidRPr="003261AA" w:rsidRDefault="00111453" w:rsidP="00D666C3">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261AA">
        <w:rPr>
          <w:rFonts w:cs="Arial"/>
          <w:szCs w:val="20"/>
        </w:rPr>
        <w:t>v ostatních areálech uvedených v Příloze A</w:t>
      </w:r>
      <w:r w:rsidR="00A04D44" w:rsidRPr="00A04D44">
        <w:rPr>
          <w:rFonts w:cs="Arial"/>
          <w:szCs w:val="20"/>
        </w:rPr>
        <w:t xml:space="preserve"> </w:t>
      </w:r>
      <w:r w:rsidR="00A04D44" w:rsidRPr="003261AA">
        <w:rPr>
          <w:rFonts w:cs="Arial"/>
          <w:szCs w:val="20"/>
        </w:rPr>
        <w:t>určený zaměstnanec</w:t>
      </w:r>
      <w:r w:rsidR="00A04D44">
        <w:rPr>
          <w:rFonts w:cs="Arial"/>
          <w:szCs w:val="20"/>
        </w:rPr>
        <w:t xml:space="preserve"> UFAM nebo</w:t>
      </w:r>
      <w:r w:rsidRPr="003261AA">
        <w:rPr>
          <w:rFonts w:cs="Arial"/>
          <w:szCs w:val="20"/>
        </w:rPr>
        <w:t xml:space="preserve"> jednotliví nájemci. </w:t>
      </w:r>
    </w:p>
    <w:p w14:paraId="176BF758" w14:textId="77777777" w:rsidR="00111453" w:rsidRPr="00B149F6" w:rsidRDefault="00111453" w:rsidP="00C96FF4">
      <w:pPr>
        <w:pStyle w:val="Nadpis4"/>
      </w:pPr>
      <w:r w:rsidRPr="00B149F6">
        <w:t xml:space="preserve">Záznamy o provedení těchto školení musí vybraní zástupci jiných organizací archivovat po dobu platnosti školení. </w:t>
      </w:r>
    </w:p>
    <w:p w14:paraId="23FCB1DA" w14:textId="77777777" w:rsidR="00111453" w:rsidRPr="00111453" w:rsidRDefault="00111453" w:rsidP="00111453">
      <w:pPr>
        <w:pStyle w:val="Nadpis3"/>
        <w:tabs>
          <w:tab w:val="clear" w:pos="0"/>
        </w:tabs>
        <w:ind w:left="0" w:firstLine="0"/>
      </w:pPr>
      <w:bookmarkStart w:id="19" w:name="_Toc70485273"/>
      <w:bookmarkStart w:id="20" w:name="_Toc118280238"/>
      <w:bookmarkStart w:id="21" w:name="_Toc100635424"/>
      <w:r w:rsidRPr="00111453">
        <w:t>Rizika možného ohrožení bezpečnosti a zdraví</w:t>
      </w:r>
      <w:bookmarkEnd w:id="19"/>
      <w:bookmarkEnd w:id="20"/>
      <w:r w:rsidRPr="00111453">
        <w:t xml:space="preserve"> </w:t>
      </w:r>
      <w:bookmarkEnd w:id="21"/>
    </w:p>
    <w:p w14:paraId="303FCB97" w14:textId="77777777" w:rsidR="00111453" w:rsidRPr="00C96FF4" w:rsidRDefault="00111453" w:rsidP="00C96FF4">
      <w:pPr>
        <w:pStyle w:val="Nadpis4"/>
        <w:rPr>
          <w:b/>
        </w:rPr>
      </w:pPr>
      <w:r w:rsidRPr="00C96FF4">
        <w:rPr>
          <w:b/>
        </w:rPr>
        <w:t>Hodnocení rizik jiných organizací</w:t>
      </w:r>
    </w:p>
    <w:p w14:paraId="1A724011" w14:textId="35E2737A" w:rsidR="00111453" w:rsidRPr="00111453" w:rsidRDefault="00111453" w:rsidP="00111453">
      <w:r w:rsidRPr="00111453">
        <w:t>Před každou prací provedou vedoucí zaměstnanci jiných organizací zhodnocení rizik z hlediska prováděné práce včetně možného ohrožení dalších osob, zejména zaměstnanců a zákazníků ČS nacházejících se v prostoru prováděných prací. Prokazatelně s nimi seznámí zaměstnance areálu. Na tato rizika a jejich eliminaci upozorní osobu koordinující činnosti.</w:t>
      </w:r>
    </w:p>
    <w:p w14:paraId="2C108858" w14:textId="77777777" w:rsidR="00111453" w:rsidRPr="00C96FF4" w:rsidRDefault="00111453" w:rsidP="00C96FF4">
      <w:pPr>
        <w:pStyle w:val="Nadpis4"/>
        <w:rPr>
          <w:b/>
        </w:rPr>
      </w:pPr>
      <w:r w:rsidRPr="00C96FF4">
        <w:rPr>
          <w:b/>
        </w:rPr>
        <w:t>Hodnocení rizik provozu ČS</w:t>
      </w:r>
    </w:p>
    <w:p w14:paraId="114B6C57" w14:textId="77777777" w:rsidR="00111453" w:rsidRPr="00111453" w:rsidRDefault="00111453" w:rsidP="00111453">
      <w:r w:rsidRPr="00111453">
        <w:t>Rizika a opatření společnosti se předávají jiným organizacím elektronickou formou, prostřednictvím uzavřených smluvních vztahů a prostřednictvím povolovacího řízení prací. Jedná se o:</w:t>
      </w:r>
    </w:p>
    <w:p w14:paraId="15880D51" w14:textId="77777777" w:rsidR="00111453" w:rsidRPr="003261AA" w:rsidRDefault="00111453" w:rsidP="00D666C3">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261AA">
        <w:rPr>
          <w:rFonts w:cs="Arial"/>
          <w:szCs w:val="20"/>
        </w:rPr>
        <w:t>všeobecná rizika vyplývající z charakteru a povahy nebezpečných chemických látek, mechanických, tepelných a ostatních vlivů rizika vyplývající z provozu ČS (příloha smluvního vztahu),</w:t>
      </w:r>
    </w:p>
    <w:p w14:paraId="1F738963" w14:textId="77777777" w:rsidR="00111453" w:rsidRPr="003261AA" w:rsidRDefault="00111453" w:rsidP="00D666C3">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261AA">
        <w:rPr>
          <w:rFonts w:cs="Arial"/>
          <w:szCs w:val="20"/>
        </w:rPr>
        <w:t>rizika, která se vztahují ke konkrétnímu zařízení a jeho okamžitému stavu v konkrétním čase (povolovací řízení prací).</w:t>
      </w:r>
    </w:p>
    <w:p w14:paraId="2E6A4DD8" w14:textId="77777777" w:rsidR="00111453" w:rsidRPr="00FC76D7" w:rsidRDefault="00111453" w:rsidP="00C96FF4">
      <w:pPr>
        <w:pStyle w:val="Nadpis5"/>
      </w:pPr>
      <w:r w:rsidRPr="00C96FF4">
        <w:rPr>
          <w:i w:val="0"/>
        </w:rPr>
        <w:t xml:space="preserve">Hodnocení rizik v areálech uvedených v Příloze A </w:t>
      </w:r>
      <w:proofErr w:type="spellStart"/>
      <w:r w:rsidRPr="00C96FF4">
        <w:rPr>
          <w:i w:val="0"/>
        </w:rPr>
        <w:t>a</w:t>
      </w:r>
      <w:proofErr w:type="spellEnd"/>
      <w:r w:rsidRPr="00C96FF4">
        <w:rPr>
          <w:i w:val="0"/>
        </w:rPr>
        <w:t xml:space="preserve"> seznámení s nimi provádí jednotliví nájemci.</w:t>
      </w:r>
    </w:p>
    <w:p w14:paraId="3F3917C2" w14:textId="77777777" w:rsidR="00111453" w:rsidRPr="00B149F6" w:rsidRDefault="00111453" w:rsidP="00C96FF4">
      <w:pPr>
        <w:pStyle w:val="Nadpis3"/>
      </w:pPr>
      <w:bookmarkStart w:id="22" w:name="_Toc70485274"/>
      <w:bookmarkStart w:id="23" w:name="_Toc118280239"/>
      <w:r w:rsidRPr="00B149F6">
        <w:t xml:space="preserve">Základní bezpečnostní pravidla (dále jen LSR - </w:t>
      </w:r>
      <w:proofErr w:type="spellStart"/>
      <w:r w:rsidRPr="00B149F6">
        <w:t>Life-Saving</w:t>
      </w:r>
      <w:proofErr w:type="spellEnd"/>
      <w:r w:rsidRPr="00B149F6">
        <w:t xml:space="preserve"> </w:t>
      </w:r>
      <w:proofErr w:type="spellStart"/>
      <w:r w:rsidRPr="00B149F6">
        <w:t>Rules</w:t>
      </w:r>
      <w:proofErr w:type="spellEnd"/>
      <w:r w:rsidRPr="00B149F6">
        <w:t>)</w:t>
      </w:r>
      <w:bookmarkEnd w:id="22"/>
      <w:bookmarkEnd w:id="23"/>
    </w:p>
    <w:p w14:paraId="0C51417A" w14:textId="51E96D10" w:rsidR="00111453" w:rsidRDefault="00111453" w:rsidP="00111453">
      <w:r w:rsidRPr="00111453">
        <w:t>Za účelem eliminace smrtelných nebo jiných závažných pracovních úrazů a škod ve společnosti, platí níže uvedená LSR. U každého pravidla jsou uvedeny příklady neshod, které nejsou konečným výčtem a jsou však pouze orientační, přičemž vždy záleží na posouzení konkrétní situace.</w:t>
      </w:r>
    </w:p>
    <w:p w14:paraId="0309ED43" w14:textId="77777777" w:rsidR="003412C3" w:rsidRPr="00111453" w:rsidRDefault="003412C3" w:rsidP="00111453"/>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090"/>
      </w:tblGrid>
      <w:tr w:rsidR="003412C3" w:rsidRPr="003412C3" w14:paraId="16541922" w14:textId="77777777" w:rsidTr="003412C3">
        <w:trPr>
          <w:cantSplit/>
          <w:trHeight w:val="1417"/>
          <w:jc w:val="center"/>
        </w:trPr>
        <w:tc>
          <w:tcPr>
            <w:tcW w:w="1696" w:type="dxa"/>
            <w:vAlign w:val="center"/>
          </w:tcPr>
          <w:p w14:paraId="43C46C8E" w14:textId="77777777" w:rsidR="003412C3" w:rsidRPr="003412C3" w:rsidRDefault="003412C3" w:rsidP="003412C3">
            <w:pPr>
              <w:rPr>
                <w:b/>
              </w:rPr>
            </w:pPr>
            <w:r w:rsidRPr="003412C3">
              <w:rPr>
                <w:b/>
              </w:rPr>
              <w:lastRenderedPageBreak/>
              <w:t>1.</w:t>
            </w:r>
            <w:r w:rsidRPr="003412C3">
              <w:rPr>
                <w:b/>
                <w:noProof/>
              </w:rPr>
              <w:drawing>
                <wp:inline distT="0" distB="0" distL="0" distR="0" wp14:anchorId="1D89CC7F" wp14:editId="4E8154DD">
                  <wp:extent cx="716915" cy="687705"/>
                  <wp:effectExtent l="0" t="0" r="0" b="0"/>
                  <wp:docPr id="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6915" cy="687705"/>
                          </a:xfrm>
                          <a:prstGeom prst="rect">
                            <a:avLst/>
                          </a:prstGeom>
                          <a:noFill/>
                          <a:ln>
                            <a:noFill/>
                          </a:ln>
                        </pic:spPr>
                      </pic:pic>
                    </a:graphicData>
                  </a:graphic>
                </wp:inline>
              </w:drawing>
            </w:r>
          </w:p>
        </w:tc>
        <w:tc>
          <w:tcPr>
            <w:tcW w:w="8090" w:type="dxa"/>
            <w:vAlign w:val="center"/>
          </w:tcPr>
          <w:p w14:paraId="61855C73" w14:textId="77777777" w:rsidR="003412C3" w:rsidRPr="003412C3" w:rsidRDefault="003412C3" w:rsidP="003412C3">
            <w:r w:rsidRPr="003412C3">
              <w:t>Práce musí vždy probíhat na základě platného povolení k práci.</w:t>
            </w:r>
          </w:p>
          <w:p w14:paraId="543891F3" w14:textId="77777777" w:rsidR="003412C3" w:rsidRPr="003412C3" w:rsidRDefault="003412C3" w:rsidP="003412C3">
            <w:pPr>
              <w:rPr>
                <w:u w:val="single"/>
              </w:rPr>
            </w:pPr>
            <w:r w:rsidRPr="003412C3">
              <w:rPr>
                <w:u w:val="single"/>
              </w:rPr>
              <w:t>Neshoda:</w:t>
            </w:r>
          </w:p>
          <w:p w14:paraId="1943FFE1" w14:textId="77777777" w:rsidR="003412C3" w:rsidRPr="003412C3" w:rsidRDefault="003412C3" w:rsidP="003412C3">
            <w:r w:rsidRPr="003412C3">
              <w:t>Povolení k práci není v místě práce!</w:t>
            </w:r>
          </w:p>
          <w:p w14:paraId="60BC2417" w14:textId="77777777" w:rsidR="003412C3" w:rsidRPr="003412C3" w:rsidRDefault="003412C3" w:rsidP="003412C3">
            <w:r w:rsidRPr="003412C3">
              <w:t>Povolení k práci nebylo vystaveno, probíhá práce bez povolení!</w:t>
            </w:r>
          </w:p>
          <w:p w14:paraId="2CC17FE4" w14:textId="77777777" w:rsidR="003412C3" w:rsidRPr="003412C3" w:rsidRDefault="003412C3" w:rsidP="003412C3">
            <w:r w:rsidRPr="003412C3">
              <w:t>Prováděná práce je mimo rozsah povolení k práci (lokalita, činnost)!</w:t>
            </w:r>
          </w:p>
        </w:tc>
      </w:tr>
      <w:tr w:rsidR="003412C3" w:rsidRPr="003412C3" w14:paraId="5A218E76" w14:textId="77777777" w:rsidTr="003412C3">
        <w:trPr>
          <w:cantSplit/>
          <w:trHeight w:val="885"/>
          <w:jc w:val="center"/>
        </w:trPr>
        <w:tc>
          <w:tcPr>
            <w:tcW w:w="1696" w:type="dxa"/>
            <w:vAlign w:val="center"/>
          </w:tcPr>
          <w:p w14:paraId="3354F5E2" w14:textId="77777777" w:rsidR="003412C3" w:rsidRPr="003412C3" w:rsidRDefault="003412C3" w:rsidP="003412C3">
            <w:pPr>
              <w:rPr>
                <w:b/>
              </w:rPr>
            </w:pPr>
            <w:r w:rsidRPr="003412C3">
              <w:rPr>
                <w:b/>
              </w:rPr>
              <w:t>2.</w:t>
            </w:r>
            <w:r w:rsidRPr="003412C3">
              <w:rPr>
                <w:b/>
                <w:noProof/>
              </w:rPr>
              <w:drawing>
                <wp:inline distT="0" distB="0" distL="0" distR="0" wp14:anchorId="4D20695C" wp14:editId="0A573462">
                  <wp:extent cx="716915" cy="687705"/>
                  <wp:effectExtent l="0" t="0" r="0" b="0"/>
                  <wp:docPr id="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16915" cy="687705"/>
                          </a:xfrm>
                          <a:prstGeom prst="rect">
                            <a:avLst/>
                          </a:prstGeom>
                          <a:noFill/>
                          <a:ln>
                            <a:noFill/>
                          </a:ln>
                        </pic:spPr>
                      </pic:pic>
                    </a:graphicData>
                  </a:graphic>
                </wp:inline>
              </w:drawing>
            </w:r>
          </w:p>
        </w:tc>
        <w:tc>
          <w:tcPr>
            <w:tcW w:w="8090" w:type="dxa"/>
            <w:vAlign w:val="center"/>
          </w:tcPr>
          <w:p w14:paraId="5D69B258" w14:textId="77777777" w:rsidR="003412C3" w:rsidRPr="003412C3" w:rsidRDefault="003412C3" w:rsidP="003412C3">
            <w:r w:rsidRPr="003412C3">
              <w:t>Práce musí vždy probíhat na správně zajištěném zařízení.</w:t>
            </w:r>
          </w:p>
          <w:p w14:paraId="3AEBD29B" w14:textId="77777777" w:rsidR="003412C3" w:rsidRPr="003412C3" w:rsidRDefault="003412C3" w:rsidP="003412C3">
            <w:pPr>
              <w:rPr>
                <w:u w:val="single"/>
              </w:rPr>
            </w:pPr>
            <w:r w:rsidRPr="003412C3">
              <w:rPr>
                <w:u w:val="single"/>
              </w:rPr>
              <w:t>Neshoda:</w:t>
            </w:r>
          </w:p>
          <w:p w14:paraId="03FB48B9" w14:textId="77777777" w:rsidR="003412C3" w:rsidRPr="003412C3" w:rsidRDefault="003412C3" w:rsidP="003412C3">
            <w:r w:rsidRPr="003412C3">
              <w:t>Nezajištění provozních zdrojů energií a médií, které mohou mít vliv na dané pracoviště!</w:t>
            </w:r>
          </w:p>
        </w:tc>
      </w:tr>
      <w:tr w:rsidR="003412C3" w:rsidRPr="003412C3" w14:paraId="14FD1756" w14:textId="77777777" w:rsidTr="003412C3">
        <w:trPr>
          <w:cantSplit/>
          <w:trHeight w:val="1727"/>
          <w:jc w:val="center"/>
        </w:trPr>
        <w:tc>
          <w:tcPr>
            <w:tcW w:w="1696" w:type="dxa"/>
            <w:vAlign w:val="center"/>
          </w:tcPr>
          <w:p w14:paraId="546339FB" w14:textId="77777777" w:rsidR="003412C3" w:rsidRPr="003412C3" w:rsidRDefault="003412C3" w:rsidP="003412C3">
            <w:pPr>
              <w:rPr>
                <w:b/>
              </w:rPr>
            </w:pPr>
            <w:r w:rsidRPr="003412C3">
              <w:rPr>
                <w:b/>
              </w:rPr>
              <w:t>3.</w:t>
            </w:r>
            <w:r w:rsidRPr="003412C3">
              <w:rPr>
                <w:b/>
                <w:noProof/>
              </w:rPr>
              <w:drawing>
                <wp:inline distT="0" distB="0" distL="0" distR="0" wp14:anchorId="3D3229E3" wp14:editId="487DCE65">
                  <wp:extent cx="739140" cy="680085"/>
                  <wp:effectExtent l="0" t="0" r="0" b="0"/>
                  <wp:docPr id="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39140" cy="680085"/>
                          </a:xfrm>
                          <a:prstGeom prst="rect">
                            <a:avLst/>
                          </a:prstGeom>
                          <a:noFill/>
                          <a:ln>
                            <a:noFill/>
                          </a:ln>
                        </pic:spPr>
                      </pic:pic>
                    </a:graphicData>
                  </a:graphic>
                </wp:inline>
              </w:drawing>
            </w:r>
          </w:p>
        </w:tc>
        <w:tc>
          <w:tcPr>
            <w:tcW w:w="8090" w:type="dxa"/>
            <w:vAlign w:val="center"/>
          </w:tcPr>
          <w:p w14:paraId="7DB42859" w14:textId="77777777" w:rsidR="003412C3" w:rsidRPr="003412C3" w:rsidRDefault="003412C3" w:rsidP="003412C3">
            <w:r w:rsidRPr="003412C3">
              <w:t>Práce v nebezpečných prostorech musí být vždy prováděny bezpečně.</w:t>
            </w:r>
          </w:p>
          <w:p w14:paraId="037CDA31" w14:textId="77777777" w:rsidR="003412C3" w:rsidRPr="003412C3" w:rsidRDefault="003412C3" w:rsidP="003412C3">
            <w:pPr>
              <w:rPr>
                <w:u w:val="single"/>
              </w:rPr>
            </w:pPr>
            <w:r w:rsidRPr="003412C3">
              <w:rPr>
                <w:u w:val="single"/>
              </w:rPr>
              <w:t>Neshoda:</w:t>
            </w:r>
          </w:p>
          <w:p w14:paraId="67CB4704" w14:textId="77777777" w:rsidR="003412C3" w:rsidRPr="003412C3" w:rsidRDefault="003412C3" w:rsidP="003412C3">
            <w:r w:rsidRPr="003412C3">
              <w:t>Práce v nebezpečných prostorách v rozporu se zpracovanou analýzou rizik!</w:t>
            </w:r>
          </w:p>
          <w:p w14:paraId="7C704DA6" w14:textId="77777777" w:rsidR="003412C3" w:rsidRPr="003412C3" w:rsidRDefault="003412C3" w:rsidP="003412C3">
            <w:r w:rsidRPr="003412C3">
              <w:t xml:space="preserve">Práce v kovové nádobě s elektrickým zařízením nebo osvětlením o napětí větším než </w:t>
            </w:r>
          </w:p>
          <w:p w14:paraId="7B5FDA67" w14:textId="77777777" w:rsidR="003412C3" w:rsidRPr="003412C3" w:rsidRDefault="003412C3" w:rsidP="003412C3">
            <w:r w:rsidRPr="003412C3">
              <w:t>50 V bez oddělovacího transformátoru nebo jiné proudové ochrany!</w:t>
            </w:r>
          </w:p>
          <w:p w14:paraId="274AA06C" w14:textId="77777777" w:rsidR="003412C3" w:rsidRPr="003412C3" w:rsidRDefault="003412C3" w:rsidP="003412C3">
            <w:r w:rsidRPr="003412C3">
              <w:t>Práce bez zajištění dozorem u vstupu!</w:t>
            </w:r>
          </w:p>
          <w:p w14:paraId="74F92493" w14:textId="77777777" w:rsidR="003412C3" w:rsidRPr="003412C3" w:rsidRDefault="003412C3" w:rsidP="003412C3">
            <w:r w:rsidRPr="003412C3">
              <w:t>Neprovádění předepsaného monitoringu ovzduší!</w:t>
            </w:r>
          </w:p>
        </w:tc>
      </w:tr>
      <w:tr w:rsidR="003412C3" w:rsidRPr="003412C3" w14:paraId="38CB2093" w14:textId="77777777" w:rsidTr="003412C3">
        <w:trPr>
          <w:cantSplit/>
          <w:trHeight w:val="1417"/>
          <w:jc w:val="center"/>
        </w:trPr>
        <w:tc>
          <w:tcPr>
            <w:tcW w:w="1696" w:type="dxa"/>
            <w:vAlign w:val="center"/>
          </w:tcPr>
          <w:p w14:paraId="4C750280" w14:textId="77777777" w:rsidR="003412C3" w:rsidRPr="003412C3" w:rsidRDefault="003412C3" w:rsidP="003412C3">
            <w:pPr>
              <w:rPr>
                <w:b/>
              </w:rPr>
            </w:pPr>
            <w:r w:rsidRPr="003412C3">
              <w:rPr>
                <w:b/>
              </w:rPr>
              <w:t>4.</w:t>
            </w:r>
            <w:r w:rsidRPr="003412C3">
              <w:rPr>
                <w:b/>
                <w:noProof/>
              </w:rPr>
              <w:drawing>
                <wp:inline distT="0" distB="0" distL="0" distR="0" wp14:anchorId="1D63C5DF" wp14:editId="17AAB2F0">
                  <wp:extent cx="768350" cy="716915"/>
                  <wp:effectExtent l="0" t="0" r="0" b="0"/>
                  <wp:docPr id="10"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8350" cy="716915"/>
                          </a:xfrm>
                          <a:prstGeom prst="rect">
                            <a:avLst/>
                          </a:prstGeom>
                          <a:noFill/>
                          <a:ln>
                            <a:noFill/>
                          </a:ln>
                        </pic:spPr>
                      </pic:pic>
                    </a:graphicData>
                  </a:graphic>
                </wp:inline>
              </w:drawing>
            </w:r>
          </w:p>
        </w:tc>
        <w:tc>
          <w:tcPr>
            <w:tcW w:w="8090" w:type="dxa"/>
            <w:vAlign w:val="center"/>
          </w:tcPr>
          <w:p w14:paraId="3FEDD48C" w14:textId="77777777" w:rsidR="003412C3" w:rsidRPr="003412C3" w:rsidRDefault="003412C3" w:rsidP="003412C3">
            <w:r w:rsidRPr="003412C3">
              <w:t>Práce ve výškách nad 1,5 m a nad volnou hloubkou musí vždy probíhat za pomoci kolektivní nebo osobní ochrany proti pádu.</w:t>
            </w:r>
          </w:p>
          <w:p w14:paraId="21FFD5DA" w14:textId="77777777" w:rsidR="003412C3" w:rsidRPr="003412C3" w:rsidRDefault="003412C3" w:rsidP="003412C3">
            <w:pPr>
              <w:rPr>
                <w:u w:val="single"/>
              </w:rPr>
            </w:pPr>
            <w:r w:rsidRPr="003412C3">
              <w:rPr>
                <w:u w:val="single"/>
              </w:rPr>
              <w:t>Neshoda:</w:t>
            </w:r>
          </w:p>
          <w:p w14:paraId="6EBBE19C" w14:textId="77777777" w:rsidR="003412C3" w:rsidRPr="003412C3" w:rsidRDefault="003412C3" w:rsidP="003412C3">
            <w:r w:rsidRPr="003412C3">
              <w:t>Práce/pohyb osob bez zajištění ve výšce 1,5 m nad okolní úrovní terénu nebo nad volnou hloubkou!</w:t>
            </w:r>
          </w:p>
        </w:tc>
      </w:tr>
      <w:tr w:rsidR="003412C3" w:rsidRPr="003412C3" w14:paraId="7FFB1CCF" w14:textId="77777777" w:rsidTr="003412C3">
        <w:trPr>
          <w:cantSplit/>
          <w:trHeight w:val="482"/>
          <w:jc w:val="center"/>
        </w:trPr>
        <w:tc>
          <w:tcPr>
            <w:tcW w:w="1696" w:type="dxa"/>
            <w:vAlign w:val="center"/>
          </w:tcPr>
          <w:p w14:paraId="63AD6777" w14:textId="77777777" w:rsidR="003412C3" w:rsidRPr="003412C3" w:rsidRDefault="003412C3" w:rsidP="003412C3">
            <w:pPr>
              <w:rPr>
                <w:b/>
              </w:rPr>
            </w:pPr>
            <w:r w:rsidRPr="003412C3">
              <w:rPr>
                <w:b/>
              </w:rPr>
              <w:t>5.</w:t>
            </w:r>
            <w:r w:rsidRPr="003412C3">
              <w:rPr>
                <w:b/>
                <w:noProof/>
              </w:rPr>
              <w:drawing>
                <wp:inline distT="0" distB="0" distL="0" distR="0" wp14:anchorId="0A9F5A23" wp14:editId="1E51A5FE">
                  <wp:extent cx="782955" cy="739140"/>
                  <wp:effectExtent l="0" t="0" r="0" b="0"/>
                  <wp:docPr id="1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2955" cy="739140"/>
                          </a:xfrm>
                          <a:prstGeom prst="rect">
                            <a:avLst/>
                          </a:prstGeom>
                          <a:noFill/>
                          <a:ln>
                            <a:noFill/>
                          </a:ln>
                        </pic:spPr>
                      </pic:pic>
                    </a:graphicData>
                  </a:graphic>
                </wp:inline>
              </w:drawing>
            </w:r>
          </w:p>
        </w:tc>
        <w:tc>
          <w:tcPr>
            <w:tcW w:w="8090" w:type="dxa"/>
            <w:vAlign w:val="center"/>
          </w:tcPr>
          <w:p w14:paraId="0E6725B0" w14:textId="77777777" w:rsidR="003412C3" w:rsidRPr="003412C3" w:rsidRDefault="003412C3" w:rsidP="003412C3">
            <w:r w:rsidRPr="003412C3">
              <w:t>Zdvihací práce musí být prováděny vždy bezpečně.</w:t>
            </w:r>
          </w:p>
          <w:p w14:paraId="261D822B" w14:textId="77777777" w:rsidR="003412C3" w:rsidRPr="003412C3" w:rsidRDefault="003412C3" w:rsidP="003412C3">
            <w:pPr>
              <w:rPr>
                <w:u w:val="single"/>
              </w:rPr>
            </w:pPr>
            <w:r w:rsidRPr="003412C3">
              <w:rPr>
                <w:u w:val="single"/>
              </w:rPr>
              <w:t>Neshoda:</w:t>
            </w:r>
          </w:p>
          <w:p w14:paraId="55176C0F" w14:textId="77777777" w:rsidR="003412C3" w:rsidRPr="003412C3" w:rsidRDefault="003412C3" w:rsidP="003412C3">
            <w:r w:rsidRPr="003412C3">
              <w:t>Pohyb pod zavěšeným břemenem!</w:t>
            </w:r>
          </w:p>
          <w:p w14:paraId="7E995D61" w14:textId="77777777" w:rsidR="003412C3" w:rsidRPr="003412C3" w:rsidRDefault="003412C3" w:rsidP="003412C3">
            <w:proofErr w:type="spellStart"/>
            <w:r w:rsidRPr="003412C3">
              <w:t>Patkování</w:t>
            </w:r>
            <w:proofErr w:type="spellEnd"/>
            <w:r w:rsidRPr="003412C3">
              <w:t xml:space="preserve"> na stavbách podzemní infrastruktury!</w:t>
            </w:r>
          </w:p>
          <w:p w14:paraId="5CA03B96" w14:textId="77777777" w:rsidR="003412C3" w:rsidRPr="003412C3" w:rsidRDefault="003412C3" w:rsidP="003412C3">
            <w:r w:rsidRPr="003412C3">
              <w:t>Použití háků bez pojistného systému!</w:t>
            </w:r>
          </w:p>
          <w:p w14:paraId="0A1AD252" w14:textId="77777777" w:rsidR="003412C3" w:rsidRPr="003412C3" w:rsidRDefault="003412C3" w:rsidP="003412C3">
            <w:r w:rsidRPr="003412C3">
              <w:t>Použití poškozených vazáků při zdvihu!</w:t>
            </w:r>
          </w:p>
          <w:p w14:paraId="42034BB0" w14:textId="77777777" w:rsidR="003412C3" w:rsidRPr="003412C3" w:rsidRDefault="003412C3" w:rsidP="003412C3">
            <w:r w:rsidRPr="003412C3">
              <w:t>Neohraničený nebo jiným způsobem nechráněný manipulační prostor jeřábu v době práce!</w:t>
            </w:r>
          </w:p>
          <w:p w14:paraId="137B65BF" w14:textId="77777777" w:rsidR="003412C3" w:rsidRPr="003412C3" w:rsidRDefault="003412C3" w:rsidP="003412C3">
            <w:r w:rsidRPr="003412C3">
              <w:t>Vázání břemena osobou bez příslušné odbornosti!</w:t>
            </w:r>
          </w:p>
        </w:tc>
      </w:tr>
      <w:tr w:rsidR="003412C3" w:rsidRPr="003412C3" w14:paraId="1D1C2CA7" w14:textId="77777777" w:rsidTr="003412C3">
        <w:trPr>
          <w:cantSplit/>
          <w:trHeight w:val="962"/>
          <w:jc w:val="center"/>
        </w:trPr>
        <w:tc>
          <w:tcPr>
            <w:tcW w:w="1696" w:type="dxa"/>
            <w:vAlign w:val="center"/>
          </w:tcPr>
          <w:p w14:paraId="5F8D3BE4" w14:textId="77777777" w:rsidR="003412C3" w:rsidRPr="003412C3" w:rsidRDefault="003412C3" w:rsidP="003412C3">
            <w:pPr>
              <w:rPr>
                <w:b/>
              </w:rPr>
            </w:pPr>
            <w:r w:rsidRPr="003412C3">
              <w:rPr>
                <w:b/>
              </w:rPr>
              <w:t>6.</w:t>
            </w:r>
            <w:r w:rsidRPr="003412C3">
              <w:rPr>
                <w:b/>
                <w:noProof/>
              </w:rPr>
              <w:drawing>
                <wp:inline distT="0" distB="0" distL="0" distR="0" wp14:anchorId="3D59BA5F" wp14:editId="364F91B9">
                  <wp:extent cx="753745" cy="687705"/>
                  <wp:effectExtent l="0" t="0" r="0" b="0"/>
                  <wp:docPr id="1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53745" cy="687705"/>
                          </a:xfrm>
                          <a:prstGeom prst="rect">
                            <a:avLst/>
                          </a:prstGeom>
                          <a:noFill/>
                          <a:ln>
                            <a:noFill/>
                          </a:ln>
                        </pic:spPr>
                      </pic:pic>
                    </a:graphicData>
                  </a:graphic>
                </wp:inline>
              </w:drawing>
            </w:r>
          </w:p>
        </w:tc>
        <w:tc>
          <w:tcPr>
            <w:tcW w:w="8090" w:type="dxa"/>
            <w:vAlign w:val="center"/>
          </w:tcPr>
          <w:p w14:paraId="483F7C0F" w14:textId="77777777" w:rsidR="003412C3" w:rsidRPr="003412C3" w:rsidRDefault="003412C3" w:rsidP="003412C3">
            <w:r w:rsidRPr="003412C3">
              <w:t>Zákaz kouření v celém areálu mimo vyhrazená místa.</w:t>
            </w:r>
          </w:p>
          <w:p w14:paraId="46872A4F" w14:textId="77777777" w:rsidR="003412C3" w:rsidRPr="003412C3" w:rsidRDefault="003412C3" w:rsidP="003412C3">
            <w:pPr>
              <w:rPr>
                <w:u w:val="single"/>
              </w:rPr>
            </w:pPr>
            <w:r w:rsidRPr="003412C3">
              <w:rPr>
                <w:u w:val="single"/>
              </w:rPr>
              <w:t>Neshoda:</w:t>
            </w:r>
          </w:p>
          <w:p w14:paraId="4A6EF0E4" w14:textId="77777777" w:rsidR="003412C3" w:rsidRPr="003412C3" w:rsidRDefault="003412C3" w:rsidP="003412C3">
            <w:r w:rsidRPr="003412C3">
              <w:t>Kouření mimo místa označená „Kouření povoleno“ nebo „Kuřárna“!</w:t>
            </w:r>
          </w:p>
        </w:tc>
      </w:tr>
      <w:tr w:rsidR="003412C3" w:rsidRPr="003412C3" w14:paraId="7BA25452" w14:textId="77777777" w:rsidTr="003412C3">
        <w:trPr>
          <w:cantSplit/>
          <w:trHeight w:val="904"/>
          <w:jc w:val="center"/>
        </w:trPr>
        <w:tc>
          <w:tcPr>
            <w:tcW w:w="1696" w:type="dxa"/>
            <w:vAlign w:val="center"/>
          </w:tcPr>
          <w:p w14:paraId="5CE9C3A1" w14:textId="77777777" w:rsidR="003412C3" w:rsidRPr="003412C3" w:rsidRDefault="003412C3" w:rsidP="003412C3">
            <w:pPr>
              <w:rPr>
                <w:b/>
              </w:rPr>
            </w:pPr>
            <w:r w:rsidRPr="003412C3">
              <w:rPr>
                <w:b/>
              </w:rPr>
              <w:t>7.</w:t>
            </w:r>
            <w:r w:rsidRPr="003412C3">
              <w:rPr>
                <w:b/>
                <w:noProof/>
              </w:rPr>
              <w:drawing>
                <wp:inline distT="0" distB="0" distL="0" distR="0" wp14:anchorId="25963D6D" wp14:editId="0FBF4290">
                  <wp:extent cx="753745" cy="702310"/>
                  <wp:effectExtent l="0" t="0" r="0" b="0"/>
                  <wp:docPr id="13"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3745" cy="702310"/>
                          </a:xfrm>
                          <a:prstGeom prst="rect">
                            <a:avLst/>
                          </a:prstGeom>
                          <a:noFill/>
                          <a:ln>
                            <a:noFill/>
                          </a:ln>
                        </pic:spPr>
                      </pic:pic>
                    </a:graphicData>
                  </a:graphic>
                </wp:inline>
              </w:drawing>
            </w:r>
          </w:p>
        </w:tc>
        <w:tc>
          <w:tcPr>
            <w:tcW w:w="8090" w:type="dxa"/>
            <w:vAlign w:val="center"/>
          </w:tcPr>
          <w:p w14:paraId="0F02E3D7" w14:textId="77777777" w:rsidR="003412C3" w:rsidRPr="003412C3" w:rsidRDefault="003412C3" w:rsidP="003412C3">
            <w:r w:rsidRPr="003412C3">
              <w:t>Zákaz vstupu a práce pod vlivem alkoholu nebo jiných návykových látek.</w:t>
            </w:r>
          </w:p>
          <w:p w14:paraId="7CEB553E" w14:textId="77777777" w:rsidR="003412C3" w:rsidRPr="003412C3" w:rsidRDefault="003412C3" w:rsidP="003412C3">
            <w:pPr>
              <w:rPr>
                <w:u w:val="single"/>
              </w:rPr>
            </w:pPr>
            <w:r w:rsidRPr="003412C3">
              <w:rPr>
                <w:u w:val="single"/>
              </w:rPr>
              <w:t>Neshoda:</w:t>
            </w:r>
          </w:p>
          <w:p w14:paraId="6B3216D2" w14:textId="77777777" w:rsidR="003412C3" w:rsidRPr="003412C3" w:rsidRDefault="003412C3" w:rsidP="003412C3">
            <w:r w:rsidRPr="003412C3">
              <w:t>Práce nebo vstup do areálu pod vlivem alkoholu nebo jiných návykových látek!</w:t>
            </w:r>
          </w:p>
        </w:tc>
      </w:tr>
    </w:tbl>
    <w:p w14:paraId="24498A30" w14:textId="77777777" w:rsidR="00111453" w:rsidRPr="00111453" w:rsidRDefault="00111453" w:rsidP="00111453">
      <w:pPr>
        <w:rPr>
          <w:color w:val="FF0000"/>
        </w:rPr>
      </w:pPr>
    </w:p>
    <w:p w14:paraId="75A75050" w14:textId="77777777" w:rsidR="003261AA" w:rsidRPr="00B149F6" w:rsidRDefault="003261AA" w:rsidP="00C96FF4">
      <w:pPr>
        <w:pStyle w:val="Nadpis3"/>
      </w:pPr>
      <w:bookmarkStart w:id="24" w:name="_Toc70485275"/>
      <w:bookmarkStart w:id="25" w:name="_Toc118280240"/>
      <w:r w:rsidRPr="00B149F6">
        <w:lastRenderedPageBreak/>
        <w:t>Zakázané činnosti</w:t>
      </w:r>
      <w:bookmarkEnd w:id="24"/>
      <w:bookmarkEnd w:id="25"/>
    </w:p>
    <w:p w14:paraId="2EC0FECE" w14:textId="77777777" w:rsidR="003261AA" w:rsidRPr="00B2382A" w:rsidRDefault="003261AA" w:rsidP="00B149F6">
      <w:r>
        <w:t>V areálu je zakázáno:</w:t>
      </w:r>
    </w:p>
    <w:p w14:paraId="3CFBF47C" w14:textId="67CDD4F3"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kouřit mimo vyhrazené prostory (zákaz platí i v kabině motorového vozidla) a dále v místech, kde jsou kouření vystaveni také nekuřáci. Za kouření se považuje též používání tzv.</w:t>
      </w:r>
      <w:r w:rsidR="00135BA1">
        <w:rPr>
          <w:rFonts w:cs="Arial"/>
          <w:szCs w:val="20"/>
        </w:rPr>
        <w:t xml:space="preserve"> </w:t>
      </w:r>
      <w:r w:rsidRPr="003E4B7F">
        <w:rPr>
          <w:rFonts w:cs="Arial"/>
          <w:szCs w:val="20"/>
        </w:rPr>
        <w:t>"elektronické cigarety“</w:t>
      </w:r>
      <w:r>
        <w:rPr>
          <w:rFonts w:cs="Arial"/>
          <w:szCs w:val="20"/>
        </w:rPr>
        <w:t>,</w:t>
      </w:r>
    </w:p>
    <w:p w14:paraId="28DF161C"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používat otevřený oheň bez platného povolení (zákaz platí i v kabině motorového vozidla)</w:t>
      </w:r>
      <w:r>
        <w:rPr>
          <w:rFonts w:cs="Arial"/>
          <w:szCs w:val="20"/>
        </w:rPr>
        <w:t>,</w:t>
      </w:r>
    </w:p>
    <w:p w14:paraId="115FFA94"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 xml:space="preserve">používat elektrické tepelné spotřebiče bez </w:t>
      </w:r>
      <w:r>
        <w:rPr>
          <w:rFonts w:cs="Arial"/>
          <w:szCs w:val="20"/>
        </w:rPr>
        <w:t xml:space="preserve">předchozího </w:t>
      </w:r>
      <w:r w:rsidRPr="003E4B7F">
        <w:rPr>
          <w:rFonts w:cs="Arial"/>
          <w:szCs w:val="20"/>
        </w:rPr>
        <w:t>písemného povolení,</w:t>
      </w:r>
    </w:p>
    <w:p w14:paraId="2A1CC168"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používat elektrické tepelné spotřebiče v kabinách vozidel,</w:t>
      </w:r>
    </w:p>
    <w:p w14:paraId="2C346AC1"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 xml:space="preserve">provádět jakékoliv manipulace na zařízení, nejsou-li tyto manipulace předmětem příslušné zakázky a </w:t>
      </w:r>
      <w:r>
        <w:rPr>
          <w:rFonts w:cs="Arial"/>
          <w:szCs w:val="20"/>
        </w:rPr>
        <w:t>nebyly povoleny v souladu se směrnicí 465/1 „Povolování prací“,</w:t>
      </w:r>
    </w:p>
    <w:p w14:paraId="71F03BE3" w14:textId="77777777" w:rsidR="003261AA"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ukládat demontovaný nebo jiný materiál do prostoru průchozích komunikací a cest, v okruhu 3</w:t>
      </w:r>
      <w:r>
        <w:rPr>
          <w:rFonts w:cs="Arial"/>
          <w:szCs w:val="20"/>
        </w:rPr>
        <w:t xml:space="preserve"> </w:t>
      </w:r>
      <w:r w:rsidRPr="003E4B7F">
        <w:rPr>
          <w:rFonts w:cs="Arial"/>
          <w:szCs w:val="20"/>
        </w:rPr>
        <w:t>m od hydrantů, na kanalizační šachty</w:t>
      </w:r>
      <w:r>
        <w:rPr>
          <w:rFonts w:cs="Arial"/>
          <w:szCs w:val="20"/>
        </w:rPr>
        <w:t>,</w:t>
      </w:r>
      <w:r w:rsidRPr="003E4B7F">
        <w:rPr>
          <w:rFonts w:cs="Arial"/>
          <w:szCs w:val="20"/>
        </w:rPr>
        <w:t xml:space="preserve"> </w:t>
      </w:r>
    </w:p>
    <w:p w14:paraId="28366223" w14:textId="77777777" w:rsidR="003261AA" w:rsidRPr="0004012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040120">
        <w:rPr>
          <w:rFonts w:cs="Arial"/>
          <w:szCs w:val="20"/>
        </w:rPr>
        <w:t>ponechávat materiál na vyvýšených pracovištích bez jeho zajištění proti pádu,</w:t>
      </w:r>
    </w:p>
    <w:p w14:paraId="495F9721" w14:textId="77777777" w:rsidR="003261AA" w:rsidRPr="0004012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040120">
        <w:rPr>
          <w:rFonts w:cs="Arial"/>
          <w:szCs w:val="20"/>
        </w:rPr>
        <w:t>opírat předměty o části zařízení, zábradlí nebo o jiné vratké předměty,</w:t>
      </w:r>
    </w:p>
    <w:p w14:paraId="7335B297"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040120">
        <w:rPr>
          <w:rFonts w:cs="Arial"/>
          <w:szCs w:val="20"/>
        </w:rPr>
        <w:t>překračovat nosnost podlah, roštových podlah, lešeňových a ostatních</w:t>
      </w:r>
      <w:r>
        <w:rPr>
          <w:rFonts w:cs="Arial"/>
          <w:szCs w:val="20"/>
        </w:rPr>
        <w:t xml:space="preserve"> konstrukcí,</w:t>
      </w:r>
    </w:p>
    <w:p w14:paraId="6E113061"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ponechávat vzniklé otvory nebo prohlubně (musel-li být při pracovní činnosti odstraněn např. roštový dílec v podlaze, kryt nad kanálem, jímkou, montážním otvorem apod.) bez bezpečného zajištění nebo trvalého dozoru, a to i v době přerušení práce</w:t>
      </w:r>
      <w:r>
        <w:rPr>
          <w:rFonts w:cs="Arial"/>
          <w:szCs w:val="20"/>
        </w:rPr>
        <w:t>,</w:t>
      </w:r>
    </w:p>
    <w:p w14:paraId="2479FE3D" w14:textId="77777777" w:rsidR="003261AA" w:rsidRPr="00580153"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580153">
        <w:rPr>
          <w:rFonts w:cs="Arial"/>
          <w:szCs w:val="20"/>
        </w:rPr>
        <w:t>shazovat jakékoliv předměty nebo materiál z výšky, není-li místo dopadu zabezpečeno proti vstupu osob (ohrazením, vyloučením provozu,  střežením  apod.)  a  jeho okolí je chráněno proti případnému  odrazu nebo rozstřiku shozeného předmětu nebo materiálu</w:t>
      </w:r>
      <w:r>
        <w:rPr>
          <w:rFonts w:cs="Arial"/>
          <w:szCs w:val="20"/>
        </w:rPr>
        <w:t xml:space="preserve"> a není-li </w:t>
      </w:r>
      <w:r w:rsidRPr="00580153">
        <w:rPr>
          <w:rFonts w:cs="Arial"/>
          <w:szCs w:val="20"/>
        </w:rPr>
        <w:t>provedeno opatření, zamezující nadměrné prašnosti, hlučnosti,  popřípadě vzniku jiných nežádoucích účinků</w:t>
      </w:r>
      <w:r>
        <w:rPr>
          <w:rFonts w:cs="Arial"/>
          <w:szCs w:val="20"/>
        </w:rPr>
        <w:t>,</w:t>
      </w:r>
    </w:p>
    <w:p w14:paraId="771B2D85" w14:textId="77777777" w:rsidR="003261AA" w:rsidRPr="00580153"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580153">
        <w:rPr>
          <w:rFonts w:cs="Arial"/>
          <w:szCs w:val="20"/>
        </w:rPr>
        <w:t>používat bez příslušného povolení k práci  elektronické přístroje (mobilní telefony, přenosné radiopřijímače, videokamery, fotoaparáty apod.) ve vyznačených zónách prostředí s nebezpečím výbuchu, a to včetně přístrojů určených do těchto prostředí,</w:t>
      </w:r>
    </w:p>
    <w:p w14:paraId="68AE2C78"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používat</w:t>
      </w:r>
      <w:r>
        <w:rPr>
          <w:rFonts w:cs="Arial"/>
          <w:szCs w:val="20"/>
        </w:rPr>
        <w:t xml:space="preserve"> při pohybu v areálu</w:t>
      </w:r>
      <w:r w:rsidRPr="003E4B7F">
        <w:rPr>
          <w:rFonts w:cs="Arial"/>
          <w:szCs w:val="20"/>
        </w:rPr>
        <w:t xml:space="preserve"> soukromé přístroje snižující zvukovou vnímavost okolního prostředí (např. sluchátka připojená k mobilním telefonům a hudebním přehrávačům), </w:t>
      </w:r>
    </w:p>
    <w:p w14:paraId="7CECD9D2"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používat ke zvýšení pracovního místa nebo k výstupu na zvýšené pracoviště jiné, než k tomu určené prostředky,</w:t>
      </w:r>
    </w:p>
    <w:p w14:paraId="256D5283"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ukládat, přepravovat a přemisťovat předměty, aniž by byly zajištěny proti pádu nebo sesutí,</w:t>
      </w:r>
    </w:p>
    <w:p w14:paraId="6E0343EE"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chodit a pracovat pod zavěšenými břemeny nebo se zdržovat v jejich nebezpečné blízkosti,</w:t>
      </w:r>
    </w:p>
    <w:p w14:paraId="0E51E139" w14:textId="77777777" w:rsidR="003261AA" w:rsidRPr="00B71CB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 xml:space="preserve">vylévat ropné produkty, ředidla, barvy, těkavé látky, oleje a další látky způsobující kontaminaci vod do </w:t>
      </w:r>
      <w:r w:rsidRPr="00B71CB0">
        <w:rPr>
          <w:rFonts w:cs="Arial"/>
          <w:szCs w:val="20"/>
        </w:rPr>
        <w:t>kanalizace nebo na terén či do horninového prostředí,</w:t>
      </w:r>
    </w:p>
    <w:p w14:paraId="763A0093" w14:textId="77777777" w:rsidR="003261AA" w:rsidRPr="00B71CB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B71CB0">
        <w:rPr>
          <w:rFonts w:cs="Arial"/>
          <w:szCs w:val="20"/>
        </w:rPr>
        <w:t>provádět čištění (např. tlakovou vodou, vzduchem, nebo oklepem, škrabkou, kartáčem apod.) bez použití vhodné ochrany zraku,</w:t>
      </w:r>
    </w:p>
    <w:p w14:paraId="2A350270" w14:textId="77777777" w:rsidR="003261AA" w:rsidRPr="00B71CB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B71CB0">
        <w:rPr>
          <w:rFonts w:cs="Arial"/>
          <w:szCs w:val="20"/>
        </w:rPr>
        <w:t>provádět čištění částí těla stlačeným vzduchem</w:t>
      </w:r>
      <w:r>
        <w:rPr>
          <w:rFonts w:cs="Arial"/>
          <w:szCs w:val="20"/>
        </w:rPr>
        <w:t xml:space="preserve"> nebo tlakovou vodou,</w:t>
      </w:r>
    </w:p>
    <w:p w14:paraId="4EAB400E"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prát a čistit oděvní součásti a jiné textilie v jakýchkoliv hořlavých kapalinách,</w:t>
      </w:r>
    </w:p>
    <w:p w14:paraId="1AC529DC"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odkládat nebo zavěšovat součást</w:t>
      </w:r>
      <w:r>
        <w:rPr>
          <w:rFonts w:cs="Arial"/>
          <w:szCs w:val="20"/>
        </w:rPr>
        <w:t>i</w:t>
      </w:r>
      <w:r w:rsidRPr="003E4B7F">
        <w:rPr>
          <w:rFonts w:cs="Arial"/>
          <w:szCs w:val="20"/>
        </w:rPr>
        <w:t xml:space="preserve"> osobní výstroje a věci na zařízení,</w:t>
      </w:r>
    </w:p>
    <w:p w14:paraId="18E3AF6C" w14:textId="77777777" w:rsidR="003261AA" w:rsidRPr="0004012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040120">
        <w:rPr>
          <w:rFonts w:cs="Arial"/>
          <w:szCs w:val="20"/>
        </w:rPr>
        <w:t xml:space="preserve">provádět broušení/řezání úhlovou bruskou bez použití </w:t>
      </w:r>
      <w:r w:rsidRPr="008F699E">
        <w:rPr>
          <w:rFonts w:cs="Arial"/>
          <w:szCs w:val="20"/>
        </w:rPr>
        <w:t>obličejového štítu,</w:t>
      </w:r>
    </w:p>
    <w:p w14:paraId="71CD752F" w14:textId="77777777" w:rsidR="003261AA" w:rsidRPr="0004012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040120">
        <w:rPr>
          <w:rFonts w:cs="Arial"/>
          <w:szCs w:val="20"/>
        </w:rPr>
        <w:t xml:space="preserve">šlapat do kaluží kapalin, nacházejících se </w:t>
      </w:r>
      <w:r>
        <w:rPr>
          <w:rFonts w:cs="Arial"/>
          <w:szCs w:val="20"/>
        </w:rPr>
        <w:t>na zpevněných plochách</w:t>
      </w:r>
      <w:r w:rsidRPr="00040120">
        <w:rPr>
          <w:rFonts w:cs="Arial"/>
          <w:szCs w:val="20"/>
        </w:rPr>
        <w:t xml:space="preserve"> nebo ve volném terénu, pokud není pro pracovníky zřejmý charakter této látky a pracovníci nejsou vybaveni příslušnými osobními ochrannými prostředky, </w:t>
      </w:r>
    </w:p>
    <w:p w14:paraId="721579B1" w14:textId="77777777" w:rsidR="003261AA" w:rsidRPr="0004012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040120">
        <w:rPr>
          <w:rFonts w:cs="Arial"/>
          <w:szCs w:val="20"/>
        </w:rPr>
        <w:t>ponechávat volně odložené zbytky potravin mimo uzavíratelné nádoby na odpadky,</w:t>
      </w:r>
    </w:p>
    <w:p w14:paraId="3CEA719D" w14:textId="77777777" w:rsidR="003261AA" w:rsidRPr="00040120"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040120">
        <w:rPr>
          <w:rFonts w:cs="Arial"/>
          <w:szCs w:val="20"/>
        </w:rPr>
        <w:t>chovat a krmit zvířata a tyto sem přivádět nebo přinášet,</w:t>
      </w:r>
    </w:p>
    <w:p w14:paraId="6748B830" w14:textId="42F8B192" w:rsidR="003261AA" w:rsidRPr="00B84C8A"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lastRenderedPageBreak/>
        <w:t>přepravovat osoby v ložném prostoru nákladního (dodávkového) automobilu a v ložném prostoru nákladního přívěsu traktoru.</w:t>
      </w:r>
    </w:p>
    <w:p w14:paraId="15110877" w14:textId="77777777" w:rsidR="003261AA" w:rsidRPr="00F010C3" w:rsidRDefault="003261AA" w:rsidP="00C96FF4">
      <w:pPr>
        <w:pStyle w:val="Nadpis3"/>
      </w:pPr>
      <w:bookmarkStart w:id="26" w:name="_Toc70485276"/>
      <w:bookmarkStart w:id="27" w:name="_Toc118280241"/>
      <w:r w:rsidRPr="00F010C3">
        <w:t>Povinnosti jiných organizací</w:t>
      </w:r>
      <w:bookmarkEnd w:id="26"/>
      <w:bookmarkEnd w:id="27"/>
    </w:p>
    <w:p w14:paraId="497E7C3F" w14:textId="77777777" w:rsidR="003261AA" w:rsidRPr="00B84C8A" w:rsidRDefault="003261AA" w:rsidP="00C96FF4">
      <w:pPr>
        <w:pStyle w:val="Nadpis4"/>
      </w:pPr>
      <w:r w:rsidRPr="00B84C8A">
        <w:t>Zajistit prokazatelné seznámení svých pracovníků s</w:t>
      </w:r>
    </w:p>
    <w:p w14:paraId="14714D83"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color w:val="000000"/>
          <w:szCs w:val="20"/>
        </w:rPr>
      </w:pPr>
      <w:r w:rsidRPr="003E4B7F">
        <w:rPr>
          <w:rFonts w:cs="Arial"/>
          <w:szCs w:val="20"/>
        </w:rPr>
        <w:t>příslušnými ustanoveními této směrnice a s ustanoveními</w:t>
      </w:r>
      <w:r w:rsidRPr="003E4B7F">
        <w:rPr>
          <w:rFonts w:cs="Arial"/>
          <w:color w:val="000000"/>
          <w:szCs w:val="20"/>
        </w:rPr>
        <w:t xml:space="preserve"> dalších organizačních a řídících norem </w:t>
      </w:r>
      <w:r>
        <w:rPr>
          <w:rFonts w:cs="Arial"/>
          <w:color w:val="000000"/>
          <w:szCs w:val="20"/>
        </w:rPr>
        <w:t>společnosti</w:t>
      </w:r>
      <w:r w:rsidRPr="003E4B7F">
        <w:rPr>
          <w:rFonts w:cs="Arial"/>
          <w:color w:val="000000"/>
          <w:szCs w:val="20"/>
        </w:rPr>
        <w:t xml:space="preserve"> ve smyslu příslušné obchodní smlouvy</w:t>
      </w:r>
      <w:r w:rsidRPr="0069641F">
        <w:t xml:space="preserve"> </w:t>
      </w:r>
      <w:r w:rsidRPr="0069641F">
        <w:rPr>
          <w:rFonts w:cs="Arial"/>
          <w:color w:val="000000"/>
          <w:szCs w:val="20"/>
        </w:rPr>
        <w:t>a zajis</w:t>
      </w:r>
      <w:r>
        <w:rPr>
          <w:rFonts w:cs="Arial"/>
          <w:color w:val="000000"/>
          <w:szCs w:val="20"/>
        </w:rPr>
        <w:t>tit plnění stanovených opatření a povinností,</w:t>
      </w:r>
    </w:p>
    <w:p w14:paraId="59B75F26"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zásadami bezpečného chování na daném pracovišti (</w:t>
      </w:r>
      <w:r>
        <w:rPr>
          <w:rFonts w:cs="Arial"/>
          <w:szCs w:val="20"/>
        </w:rPr>
        <w:t>dispozicí</w:t>
      </w:r>
      <w:r w:rsidRPr="003E4B7F">
        <w:rPr>
          <w:rFonts w:cs="Arial"/>
          <w:szCs w:val="20"/>
        </w:rPr>
        <w:t xml:space="preserve"> pracoviště, únikov</w:t>
      </w:r>
      <w:r>
        <w:rPr>
          <w:rFonts w:cs="Arial"/>
          <w:szCs w:val="20"/>
        </w:rPr>
        <w:t>ými</w:t>
      </w:r>
      <w:r w:rsidRPr="003E4B7F">
        <w:rPr>
          <w:rFonts w:cs="Arial"/>
          <w:szCs w:val="20"/>
        </w:rPr>
        <w:t xml:space="preserve"> východy, evakuační</w:t>
      </w:r>
      <w:r>
        <w:rPr>
          <w:rFonts w:cs="Arial"/>
          <w:szCs w:val="20"/>
        </w:rPr>
        <w:t>mi</w:t>
      </w:r>
      <w:r w:rsidRPr="003E4B7F">
        <w:rPr>
          <w:rFonts w:cs="Arial"/>
          <w:szCs w:val="20"/>
        </w:rPr>
        <w:t xml:space="preserve"> míst</w:t>
      </w:r>
      <w:r>
        <w:rPr>
          <w:rFonts w:cs="Arial"/>
          <w:szCs w:val="20"/>
        </w:rPr>
        <w:t>y</w:t>
      </w:r>
      <w:r w:rsidRPr="003E4B7F">
        <w:rPr>
          <w:rFonts w:cs="Arial"/>
          <w:szCs w:val="20"/>
        </w:rPr>
        <w:t xml:space="preserve">, </w:t>
      </w:r>
      <w:r>
        <w:rPr>
          <w:rFonts w:cs="Arial"/>
          <w:szCs w:val="20"/>
        </w:rPr>
        <w:t xml:space="preserve">s </w:t>
      </w:r>
      <w:r w:rsidRPr="003E4B7F">
        <w:rPr>
          <w:rFonts w:cs="Arial"/>
          <w:szCs w:val="20"/>
        </w:rPr>
        <w:t>prostředky první pomoci, prostředky PO, pohyb</w:t>
      </w:r>
      <w:r>
        <w:rPr>
          <w:rFonts w:cs="Arial"/>
          <w:szCs w:val="20"/>
        </w:rPr>
        <w:t>em</w:t>
      </w:r>
      <w:r w:rsidRPr="003E4B7F">
        <w:rPr>
          <w:rFonts w:cs="Arial"/>
          <w:szCs w:val="20"/>
        </w:rPr>
        <w:t xml:space="preserve"> po pracovišti, apod.),</w:t>
      </w:r>
    </w:p>
    <w:p w14:paraId="65C8B44A" w14:textId="59C0FBAA" w:rsidR="003261AA" w:rsidRPr="00B84C8A"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885C4E">
        <w:rPr>
          <w:rFonts w:cs="Arial"/>
          <w:szCs w:val="20"/>
        </w:rPr>
        <w:t xml:space="preserve">riziky možného ohrožení jejich života a zdraví a s opatřeními na ochranu před jejich působením </w:t>
      </w:r>
      <w:r w:rsidRPr="00B84C8A">
        <w:rPr>
          <w:rFonts w:cs="Arial"/>
          <w:szCs w:val="20"/>
        </w:rPr>
        <w:t>a zajistit jejich plnění.</w:t>
      </w:r>
    </w:p>
    <w:p w14:paraId="5FB9783C" w14:textId="13AAB050" w:rsidR="003261AA" w:rsidRPr="0069641F" w:rsidRDefault="003261AA" w:rsidP="00C96FF4">
      <w:pPr>
        <w:pStyle w:val="Nadpis4"/>
      </w:pPr>
      <w:r>
        <w:t>Z</w:t>
      </w:r>
      <w:r w:rsidRPr="00885C4E">
        <w:t>ajistit, že všechny jejich práce budou vykonávat pouze osoby, které jsou o</w:t>
      </w:r>
      <w:r>
        <w:t>d</w:t>
      </w:r>
      <w:r w:rsidRPr="00885C4E">
        <w:t xml:space="preserve">borně a zdravotně způsobilé k výkonu dané činnosti. Předložit na vyžádání společnosti </w:t>
      </w:r>
      <w:r>
        <w:t xml:space="preserve">záznamy a doklady o </w:t>
      </w:r>
      <w:r w:rsidRPr="00885C4E">
        <w:t>všech školení</w:t>
      </w:r>
      <w:r>
        <w:t>ch</w:t>
      </w:r>
      <w:r w:rsidRPr="00885C4E">
        <w:t xml:space="preserve"> a odborn</w:t>
      </w:r>
      <w:r>
        <w:t>é</w:t>
      </w:r>
      <w:r w:rsidRPr="00885C4E">
        <w:t xml:space="preserve"> </w:t>
      </w:r>
      <w:r>
        <w:t>způsobilosti</w:t>
      </w:r>
      <w:r w:rsidRPr="00885C4E">
        <w:t xml:space="preserve">, </w:t>
      </w:r>
      <w:r>
        <w:t>požadov</w:t>
      </w:r>
      <w:r w:rsidR="00135BA1">
        <w:t>a</w:t>
      </w:r>
      <w:r>
        <w:t>né</w:t>
      </w:r>
      <w:r w:rsidRPr="00885C4E">
        <w:t xml:space="preserve"> k provádění práce </w:t>
      </w:r>
      <w:r>
        <w:t>platnou legislativou.</w:t>
      </w:r>
    </w:p>
    <w:p w14:paraId="69469194" w14:textId="77777777" w:rsidR="003261AA" w:rsidRDefault="003261AA" w:rsidP="00C96FF4">
      <w:pPr>
        <w:pStyle w:val="Nadpis4"/>
      </w:pPr>
      <w:r>
        <w:t>Zajistit,</w:t>
      </w:r>
      <w:r w:rsidRPr="003D643A">
        <w:t xml:space="preserve"> že budou provozovat jen takové stroje a zařízení, které vyhovují svou konstrukcí, provedením a technickým stavem </w:t>
      </w:r>
      <w:r>
        <w:t xml:space="preserve">obecně platným právním </w:t>
      </w:r>
      <w:r w:rsidRPr="003D643A">
        <w:t>předpisům</w:t>
      </w:r>
      <w:r>
        <w:t xml:space="preserve"> a </w:t>
      </w:r>
      <w:r w:rsidRPr="00C96FF4">
        <w:t xml:space="preserve">technickým normám </w:t>
      </w:r>
      <w:r w:rsidRPr="003D643A">
        <w:t>k zajištění bezpečnosti práce a technických zařízení a pouze k takovým účelům, pro které jsou technicky způsobilé a v souladu s podmínkami stanovenými výrobcem a technickými normami a v provedení odpovídajícím prostoru jejich umístění/používání</w:t>
      </w:r>
      <w:r>
        <w:t>.</w:t>
      </w:r>
    </w:p>
    <w:p w14:paraId="534BB74D" w14:textId="77777777" w:rsidR="003261AA" w:rsidRPr="003D643A" w:rsidRDefault="003261AA" w:rsidP="00C96FF4">
      <w:pPr>
        <w:pStyle w:val="Nadpis4"/>
      </w:pPr>
      <w:r>
        <w:t>Zajistit provádění kontrol stanovených legislativními a normativními požadavky a požadavky objednatele.</w:t>
      </w:r>
      <w:r w:rsidRPr="003D643A">
        <w:t xml:space="preserve"> </w:t>
      </w:r>
    </w:p>
    <w:p w14:paraId="1AC3EB54" w14:textId="77777777" w:rsidR="003261AA" w:rsidRPr="007E66AF" w:rsidRDefault="003261AA" w:rsidP="00C96FF4">
      <w:pPr>
        <w:pStyle w:val="Nadpis4"/>
      </w:pPr>
      <w:r w:rsidRPr="007E66AF">
        <w:t>V případě provádění prací pro společnost zajistit, že každá pracovní skupina/pracovní četa bude mít určeného vedoucího/předáka (proškoleného příjemce povolení k práci nebo jinou pověřenou osobu), který je určen k řízení pracovní skupiny při pracovních činnostech a je přítomen na pracovišti v době provádění prací. Dále jsou povinni zajistit, že každá tato skupina, bude-li složena z příslušníků jiné národnosti než české či slovenské, bude dozorována pracovníkem, který bude ovládat jazyk český či slovenský a zprostředkovávat jim tak potřebný přenos informací s ohledem na stanovené požadavky.</w:t>
      </w:r>
    </w:p>
    <w:p w14:paraId="6927ADA2" w14:textId="77777777" w:rsidR="003261AA" w:rsidRPr="00B71CB0" w:rsidRDefault="003261AA" w:rsidP="00C96FF4">
      <w:pPr>
        <w:pStyle w:val="Nadpis4"/>
      </w:pPr>
      <w:r w:rsidRPr="007E66AF">
        <w:t>V případě provádění prací investičního charakteru musí jiná organizace</w:t>
      </w:r>
      <w:r>
        <w:t xml:space="preserve"> zaměstnávat nebo</w:t>
      </w:r>
      <w:r w:rsidRPr="007E66AF">
        <w:t xml:space="preserve"> mít</w:t>
      </w:r>
      <w:r>
        <w:t xml:space="preserve"> smluvně zajištěnu</w:t>
      </w:r>
      <w:r w:rsidRPr="00B71CB0">
        <w:t xml:space="preserve"> odborně způsobil</w:t>
      </w:r>
      <w:r>
        <w:t>ou</w:t>
      </w:r>
      <w:r w:rsidRPr="00B71CB0">
        <w:t xml:space="preserve"> osob</w:t>
      </w:r>
      <w:r>
        <w:t>u</w:t>
      </w:r>
      <w:r w:rsidRPr="00B71CB0">
        <w:t xml:space="preserve"> v prevenci rizik</w:t>
      </w:r>
      <w:r>
        <w:t>, která bude účinně spolupracovat se zaměstnanci společnosti na zajišťování BOZP.</w:t>
      </w:r>
      <w:r w:rsidRPr="00B71CB0">
        <w:t xml:space="preserve"> </w:t>
      </w:r>
    </w:p>
    <w:p w14:paraId="323D21EE" w14:textId="116022BA" w:rsidR="003261AA" w:rsidRPr="00B84C8A" w:rsidRDefault="003261AA" w:rsidP="00C96FF4">
      <w:pPr>
        <w:pStyle w:val="Nadpis4"/>
      </w:pPr>
      <w:r w:rsidRPr="00CF067F">
        <w:t>Zajistit, aby vozidla a zařízení (kontejnery, buňky, rozvaděče, sv</w:t>
      </w:r>
      <w:r w:rsidR="00135BA1">
        <w:t>á</w:t>
      </w:r>
      <w:r w:rsidRPr="00CF067F">
        <w:t>řecí soupravy) byly označeny logem nebo názvem vlastníka (jiné organizace) nebo organizace, kter</w:t>
      </w:r>
      <w:r>
        <w:t>á</w:t>
      </w:r>
      <w:r w:rsidRPr="00CF067F">
        <w:t xml:space="preserve"> je pro danou činnost využívá (v případě pronájmů). Pracovníci jiných organizací musí být označeni názvem organizace</w:t>
      </w:r>
      <w:r w:rsidR="00135BA1">
        <w:t xml:space="preserve"> </w:t>
      </w:r>
      <w:r>
        <w:t>na</w:t>
      </w:r>
      <w:r w:rsidRPr="00CF067F">
        <w:t xml:space="preserve"> pracovního oděvu, přilb</w:t>
      </w:r>
      <w:r>
        <w:t>ě</w:t>
      </w:r>
      <w:r w:rsidRPr="00CF067F">
        <w:t>, apod.</w:t>
      </w:r>
    </w:p>
    <w:p w14:paraId="6E4B6786" w14:textId="77777777" w:rsidR="003261AA" w:rsidRPr="007E66AF" w:rsidRDefault="003261AA" w:rsidP="00C96FF4">
      <w:pPr>
        <w:pStyle w:val="Nadpis4"/>
      </w:pPr>
      <w:r w:rsidRPr="007E66AF">
        <w:t xml:space="preserve">Před zahájením prací předložit smluvnímu partnerovi strukturu svých subdodávek (počet a činnosti). </w:t>
      </w:r>
    </w:p>
    <w:p w14:paraId="5DCF6522" w14:textId="77777777" w:rsidR="003261AA" w:rsidRDefault="003261AA" w:rsidP="00C96FF4">
      <w:pPr>
        <w:pStyle w:val="Nadpis4"/>
      </w:pPr>
      <w:r>
        <w:t>Jiné organizace jsou dále povinny:</w:t>
      </w:r>
    </w:p>
    <w:p w14:paraId="7867A117"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trike/>
          <w:szCs w:val="20"/>
        </w:rPr>
      </w:pPr>
      <w:r w:rsidRPr="00EE3A16">
        <w:rPr>
          <w:rFonts w:cs="Arial"/>
          <w:szCs w:val="20"/>
        </w:rPr>
        <w:t xml:space="preserve">informovat předem písemně </w:t>
      </w:r>
      <w:r>
        <w:rPr>
          <w:rFonts w:cs="Arial"/>
          <w:szCs w:val="20"/>
        </w:rPr>
        <w:t>smluvního partnera</w:t>
      </w:r>
      <w:r w:rsidRPr="00EE3A16">
        <w:rPr>
          <w:rFonts w:cs="Arial"/>
          <w:szCs w:val="20"/>
        </w:rPr>
        <w:t>, bude-li na svých pracovištích v areálu nakládat s karcinogeny, mutageny, látkami</w:t>
      </w:r>
      <w:r w:rsidRPr="003E4B7F">
        <w:rPr>
          <w:rFonts w:cs="Arial"/>
          <w:szCs w:val="20"/>
        </w:rPr>
        <w:t xml:space="preserve"> toxickými pro reprodukci nebo pracovat v areálu s vlastními zdroji ionizujícího záření a oznámit mu ukončení těchto činností,</w:t>
      </w:r>
    </w:p>
    <w:p w14:paraId="3A9BE418"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 xml:space="preserve">zajistit řádné seznámení svých </w:t>
      </w:r>
      <w:r>
        <w:rPr>
          <w:rFonts w:cs="Arial"/>
          <w:szCs w:val="20"/>
        </w:rPr>
        <w:t>pracovníků</w:t>
      </w:r>
      <w:r w:rsidRPr="003E4B7F">
        <w:rPr>
          <w:rFonts w:cs="Arial"/>
          <w:szCs w:val="20"/>
        </w:rPr>
        <w:t>, kteří vstupují nebo budou v areálu vstupovat do kontrolovaných pásem s výskytem karcinogenů, s opatřeními stanovenými pro práci v kontrolovaném pásmu (informace si vyžádá u vedoucího příslušného pracoviště),</w:t>
      </w:r>
    </w:p>
    <w:p w14:paraId="098A4690"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zajistit, aby je</w:t>
      </w:r>
      <w:r>
        <w:rPr>
          <w:rFonts w:cs="Arial"/>
          <w:szCs w:val="20"/>
        </w:rPr>
        <w:t>jich</w:t>
      </w:r>
      <w:r w:rsidRPr="003E4B7F">
        <w:rPr>
          <w:rFonts w:cs="Arial"/>
          <w:szCs w:val="20"/>
        </w:rPr>
        <w:t xml:space="preserve"> </w:t>
      </w:r>
      <w:r>
        <w:rPr>
          <w:rFonts w:cs="Arial"/>
          <w:szCs w:val="20"/>
        </w:rPr>
        <w:t>pracovníc</w:t>
      </w:r>
      <w:r w:rsidRPr="003E4B7F">
        <w:rPr>
          <w:rFonts w:cs="Arial"/>
          <w:szCs w:val="20"/>
        </w:rPr>
        <w:t>i:</w:t>
      </w:r>
    </w:p>
    <w:p w14:paraId="18C1ADA0" w14:textId="77777777" w:rsidR="003261AA" w:rsidRDefault="003261AA" w:rsidP="004F4935">
      <w:pPr>
        <w:keepNext/>
        <w:numPr>
          <w:ilvl w:val="0"/>
          <w:numId w:val="11"/>
        </w:numPr>
        <w:overflowPunct w:val="0"/>
        <w:autoSpaceDE w:val="0"/>
        <w:autoSpaceDN w:val="0"/>
        <w:adjustRightInd w:val="0"/>
        <w:spacing w:beforeLines="50" w:afterLines="50" w:after="120"/>
        <w:ind w:left="1843" w:hanging="284"/>
        <w:textAlignment w:val="baseline"/>
        <w:rPr>
          <w:rFonts w:cs="Arial"/>
          <w:szCs w:val="20"/>
        </w:rPr>
      </w:pPr>
      <w:r w:rsidRPr="00BB3B01">
        <w:rPr>
          <w:rFonts w:cs="Arial"/>
          <w:szCs w:val="20"/>
        </w:rPr>
        <w:t xml:space="preserve">nepožívali alkoholické nápoje a nezneužívali jiné návykové látky v areálu, nevstupovali do areálu bezprostředně po požití alkoholického nápoje nebo po užití jiné návykové látky nebo v takové </w:t>
      </w:r>
      <w:r w:rsidRPr="00BB3B01">
        <w:rPr>
          <w:rFonts w:cs="Arial"/>
          <w:szCs w:val="20"/>
        </w:rPr>
        <w:lastRenderedPageBreak/>
        <w:t xml:space="preserve">době po požití alkoholického nápoje nebo užití jiné návykové látky, po kterou mohou být pod jejím vlivem </w:t>
      </w:r>
      <w:r>
        <w:rPr>
          <w:rFonts w:cs="Arial"/>
          <w:szCs w:val="20"/>
        </w:rPr>
        <w:t xml:space="preserve">a </w:t>
      </w:r>
      <w:r w:rsidRPr="00BB3B01">
        <w:rPr>
          <w:rFonts w:cs="Arial"/>
          <w:szCs w:val="20"/>
        </w:rPr>
        <w:t>tyto látky mohou být detekovány prováděnými zkouškami (vyšetřeními)</w:t>
      </w:r>
      <w:r>
        <w:rPr>
          <w:rFonts w:cs="Arial"/>
          <w:szCs w:val="20"/>
        </w:rPr>
        <w:t>,</w:t>
      </w:r>
    </w:p>
    <w:p w14:paraId="592E8626" w14:textId="77777777" w:rsidR="003261AA" w:rsidRPr="008F699E" w:rsidRDefault="003261AA" w:rsidP="00C96FF4">
      <w:pPr>
        <w:keepNext/>
        <w:numPr>
          <w:ilvl w:val="0"/>
          <w:numId w:val="11"/>
        </w:numPr>
        <w:overflowPunct w:val="0"/>
        <w:autoSpaceDE w:val="0"/>
        <w:autoSpaceDN w:val="0"/>
        <w:adjustRightInd w:val="0"/>
        <w:spacing w:beforeLines="50" w:afterLines="50" w:after="120"/>
        <w:ind w:left="1843" w:hanging="284"/>
        <w:textAlignment w:val="baseline"/>
        <w:rPr>
          <w:rFonts w:cs="Arial"/>
          <w:szCs w:val="20"/>
        </w:rPr>
      </w:pPr>
      <w:r w:rsidRPr="008F699E">
        <w:rPr>
          <w:rFonts w:cs="Arial"/>
          <w:szCs w:val="20"/>
        </w:rPr>
        <w:t xml:space="preserve">se podrobili  zkoušce (vyšetření) na přítomnost alkoholu nebo jiných návykových látek, kterou  organizují a zajišťují určení zaměstnanci skupiny </w:t>
      </w:r>
      <w:r>
        <w:rPr>
          <w:rFonts w:cs="Arial"/>
          <w:szCs w:val="20"/>
        </w:rPr>
        <w:t>ORLEN Unipetrol,</w:t>
      </w:r>
    </w:p>
    <w:p w14:paraId="68DD5464" w14:textId="77777777" w:rsidR="003261AA" w:rsidRPr="00511BAE" w:rsidRDefault="003261AA" w:rsidP="00C96FF4">
      <w:pPr>
        <w:keepNext/>
        <w:numPr>
          <w:ilvl w:val="0"/>
          <w:numId w:val="11"/>
        </w:numPr>
        <w:overflowPunct w:val="0"/>
        <w:autoSpaceDE w:val="0"/>
        <w:autoSpaceDN w:val="0"/>
        <w:adjustRightInd w:val="0"/>
        <w:spacing w:beforeLines="50" w:afterLines="50" w:after="120"/>
        <w:ind w:left="1843" w:hanging="284"/>
        <w:textAlignment w:val="baseline"/>
        <w:rPr>
          <w:rFonts w:cs="Arial"/>
          <w:szCs w:val="20"/>
        </w:rPr>
      </w:pPr>
      <w:r w:rsidRPr="00511BAE">
        <w:rPr>
          <w:rFonts w:cs="Arial"/>
          <w:szCs w:val="20"/>
        </w:rPr>
        <w:t>kouřili (včetně elektronické cigarety) ve výlučně k tomu určených prostor</w:t>
      </w:r>
      <w:r>
        <w:rPr>
          <w:rFonts w:cs="Arial"/>
          <w:szCs w:val="20"/>
        </w:rPr>
        <w:t>ech,</w:t>
      </w:r>
    </w:p>
    <w:p w14:paraId="0DFB7273" w14:textId="77777777" w:rsidR="003261AA" w:rsidRPr="003E4B7F"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3E4B7F">
        <w:rPr>
          <w:rFonts w:cs="Arial"/>
          <w:szCs w:val="20"/>
        </w:rPr>
        <w:t>zajistit, aby je</w:t>
      </w:r>
      <w:r>
        <w:rPr>
          <w:rFonts w:cs="Arial"/>
          <w:szCs w:val="20"/>
        </w:rPr>
        <w:t>jich</w:t>
      </w:r>
      <w:r w:rsidRPr="003E4B7F">
        <w:rPr>
          <w:rFonts w:cs="Arial"/>
          <w:szCs w:val="20"/>
        </w:rPr>
        <w:t xml:space="preserve"> činnosti a práce je</w:t>
      </w:r>
      <w:r>
        <w:rPr>
          <w:rFonts w:cs="Arial"/>
          <w:szCs w:val="20"/>
        </w:rPr>
        <w:t>jich</w:t>
      </w:r>
      <w:r w:rsidRPr="003E4B7F">
        <w:rPr>
          <w:rFonts w:cs="Arial"/>
          <w:szCs w:val="20"/>
        </w:rPr>
        <w:t xml:space="preserve"> </w:t>
      </w:r>
      <w:r>
        <w:rPr>
          <w:rFonts w:cs="Arial"/>
          <w:szCs w:val="20"/>
        </w:rPr>
        <w:t>pracovníků</w:t>
      </w:r>
      <w:r w:rsidRPr="003E4B7F">
        <w:rPr>
          <w:rFonts w:cs="Arial"/>
          <w:szCs w:val="20"/>
        </w:rPr>
        <w:t xml:space="preserve"> v areálu byly organizovány a prováděny tak, aby současně byly chráněny i další osoby, které se v areálu pohybují,</w:t>
      </w:r>
    </w:p>
    <w:p w14:paraId="02624B65" w14:textId="77777777" w:rsidR="003261AA" w:rsidRPr="00C96FF4"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C96FF4">
        <w:rPr>
          <w:rFonts w:cs="Arial"/>
          <w:szCs w:val="20"/>
        </w:rPr>
        <w:t>zahájit a provádět veškeré práce v areálu pouze v souladu se směrnicí 465/1 „Povolování prací“,</w:t>
      </w:r>
    </w:p>
    <w:p w14:paraId="0FF31C37" w14:textId="77777777" w:rsidR="003261AA" w:rsidRPr="00C96FF4"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C96FF4">
        <w:rPr>
          <w:rFonts w:cs="Arial"/>
          <w:szCs w:val="20"/>
        </w:rPr>
        <w:t>prokazatelně přenést povinnosti a požadavky uvedené v této směrnici na své dodavatele a pravidelně kontrolovat jejich plnění,</w:t>
      </w:r>
    </w:p>
    <w:p w14:paraId="7C8E1823" w14:textId="77777777" w:rsidR="003261AA" w:rsidRPr="00C96FF4"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C96FF4">
        <w:rPr>
          <w:rFonts w:cs="Arial"/>
          <w:szCs w:val="20"/>
        </w:rPr>
        <w:t>po ukončení činnosti uvést pracoviště (staveniště) do původního stavu a předat jej prostřednictvím předávacího protokolu nebo povolení k práci zpět smluvnímu partnerovi,</w:t>
      </w:r>
    </w:p>
    <w:p w14:paraId="7240E35C" w14:textId="77777777" w:rsidR="003261AA" w:rsidRPr="00C96FF4"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C96FF4">
        <w:rPr>
          <w:rFonts w:cs="Arial"/>
          <w:szCs w:val="20"/>
        </w:rPr>
        <w:t>udržovat ve svých objektech, na pracovišti (staveništi) pořádek a čistotu, uvedené objekty a majetek střežit nebo jinak zabezpečit,</w:t>
      </w:r>
    </w:p>
    <w:p w14:paraId="3E5F28F3" w14:textId="77777777" w:rsidR="003261AA" w:rsidRPr="00C96FF4"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C96FF4">
        <w:rPr>
          <w:rFonts w:cs="Arial"/>
          <w:szCs w:val="20"/>
        </w:rPr>
        <w:t xml:space="preserve">zajistit trvale volný přístup ke všem věcným prostředkům požární ochrany a požárně bezpečnostním zařízením (k venkovním odběrním místům i trvale volný příjezd pro mobilní požární techniku), </w:t>
      </w:r>
    </w:p>
    <w:p w14:paraId="63B2B4BD" w14:textId="77777777" w:rsidR="003261AA" w:rsidRPr="00C96FF4"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C96FF4">
        <w:rPr>
          <w:rFonts w:cs="Arial"/>
          <w:szCs w:val="20"/>
        </w:rPr>
        <w:t>zajistit na vlastní náklady (není-li příslušnou smlouvou upraveno jinak), zabezpečení základních hygienických požadavků (WC, šatny, odpočívárny, umývárny, zdroje pitné vody apod.) pro vlastní pracovníky. Tyto prostory musí odpovídat legislativním a normativním požadavkům.</w:t>
      </w:r>
    </w:p>
    <w:p w14:paraId="59CC94EB" w14:textId="77777777" w:rsidR="003261AA"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C96FF4">
        <w:rPr>
          <w:rFonts w:cs="Arial"/>
          <w:szCs w:val="20"/>
        </w:rPr>
        <w:t>neprodleně informovat prokazatelným způsobem smluvního partnera o zjištěných nedostatcích</w:t>
      </w:r>
      <w:r w:rsidRPr="003E4B7F">
        <w:rPr>
          <w:rFonts w:cs="Arial"/>
          <w:szCs w:val="20"/>
        </w:rPr>
        <w:t xml:space="preserve"> a závadách na pracovištích a v pronajatých prostorách, jejichž odstranění není na základě smlouvy nebo obecně platných předpisů v je</w:t>
      </w:r>
      <w:r>
        <w:rPr>
          <w:rFonts w:cs="Arial"/>
          <w:szCs w:val="20"/>
        </w:rPr>
        <w:t>jich</w:t>
      </w:r>
      <w:r w:rsidRPr="003E4B7F">
        <w:rPr>
          <w:rFonts w:cs="Arial"/>
          <w:szCs w:val="20"/>
        </w:rPr>
        <w:t xml:space="preserve"> kompetenci. </w:t>
      </w:r>
    </w:p>
    <w:p w14:paraId="1879E88B" w14:textId="77777777" w:rsidR="003261AA" w:rsidRPr="00C219BD" w:rsidRDefault="003261AA" w:rsidP="00C96FF4">
      <w:pPr>
        <w:pStyle w:val="Nadpis3"/>
      </w:pPr>
      <w:bookmarkStart w:id="28" w:name="_Toc70485277"/>
      <w:bookmarkStart w:id="29" w:name="_Toc100635433"/>
      <w:bookmarkStart w:id="30" w:name="_Toc118280242"/>
      <w:r w:rsidRPr="00C219BD">
        <w:t>Závaznost národních technických norem</w:t>
      </w:r>
      <w:bookmarkEnd w:id="28"/>
      <w:bookmarkEnd w:id="29"/>
      <w:bookmarkEnd w:id="30"/>
    </w:p>
    <w:p w14:paraId="17DAE8ED" w14:textId="77777777" w:rsidR="003261AA" w:rsidRPr="00AA5D00" w:rsidRDefault="003261AA" w:rsidP="003261AA">
      <w:pPr>
        <w:pStyle w:val="Nadpis4"/>
        <w:numPr>
          <w:ilvl w:val="0"/>
          <w:numId w:val="0"/>
        </w:numPr>
        <w:spacing w:beforeLines="60" w:before="144" w:afterLines="60" w:after="144"/>
        <w:ind w:left="851"/>
        <w:rPr>
          <w:rFonts w:cs="Arial"/>
          <w:szCs w:val="20"/>
        </w:rPr>
      </w:pPr>
      <w:r>
        <w:rPr>
          <w:rFonts w:cs="Arial"/>
          <w:szCs w:val="20"/>
        </w:rPr>
        <w:t>Technické normy</w:t>
      </w:r>
      <w:r>
        <w:rPr>
          <w:rStyle w:val="Odkaznapoznmkupodiarou"/>
          <w:rFonts w:cs="Arial"/>
          <w:szCs w:val="20"/>
        </w:rPr>
        <w:footnoteReference w:id="3"/>
      </w:r>
      <w:r w:rsidRPr="00AA5D00">
        <w:rPr>
          <w:rFonts w:cs="Arial"/>
          <w:szCs w:val="20"/>
        </w:rPr>
        <w:t xml:space="preserve"> nebo jejich části, které obsahují technické požadavky na výrobky a zařízení provozovaná v areálu nebo do provozu uváděná a technická a organizační opatření k zajištění bezpečnosti při práci, jsou závazné v plném rozsahu pro stanovení minimálních základních technických a bezpečnostních požadavků.</w:t>
      </w:r>
    </w:p>
    <w:p w14:paraId="44268A10" w14:textId="77777777" w:rsidR="003261AA" w:rsidRPr="00C219BD" w:rsidRDefault="003261AA" w:rsidP="00C96FF4">
      <w:pPr>
        <w:pStyle w:val="Nadpis3"/>
      </w:pPr>
      <w:bookmarkStart w:id="31" w:name="_Toc70485278"/>
      <w:bookmarkStart w:id="32" w:name="_Toc118280243"/>
      <w:bookmarkStart w:id="33" w:name="_Toc100635421"/>
      <w:r w:rsidRPr="00C219BD">
        <w:t>Pohyb a jízda v areálu</w:t>
      </w:r>
      <w:bookmarkEnd w:id="31"/>
      <w:bookmarkEnd w:id="32"/>
      <w:r w:rsidRPr="00C219BD">
        <w:t xml:space="preserve"> </w:t>
      </w:r>
      <w:bookmarkEnd w:id="33"/>
    </w:p>
    <w:p w14:paraId="158B69F9" w14:textId="77777777" w:rsidR="003261AA" w:rsidRPr="00C219BD" w:rsidRDefault="003261AA" w:rsidP="00C96FF4">
      <w:pPr>
        <w:pStyle w:val="Nadpis4"/>
      </w:pPr>
      <w:r w:rsidRPr="00C219BD">
        <w:t>Pro silniční provoz vozidel, přepravu nákladu a osob a pohyb osob na komunikacích v areálu platí národní legislativa</w:t>
      </w:r>
      <w:r w:rsidRPr="00C96FF4">
        <w:rPr>
          <w:rStyle w:val="Odkaznapoznmkupodiarou"/>
          <w:b w:val="0"/>
          <w:color w:val="auto"/>
          <w:vertAlign w:val="baseline"/>
        </w:rPr>
        <w:footnoteReference w:id="4"/>
      </w:r>
      <w:r w:rsidRPr="00C219BD">
        <w:t>, s výjimkami uvedenými v této směrnici. Požadavky na přepravu nebezpečných věcí (včetně nebezpečných odpadů) v areálu jsou stanoveny v čl. 4.1.9.</w:t>
      </w:r>
    </w:p>
    <w:p w14:paraId="206D26FD" w14:textId="77777777" w:rsidR="003261AA" w:rsidRPr="00F010C3" w:rsidRDefault="003261AA" w:rsidP="00C96FF4">
      <w:pPr>
        <w:pStyle w:val="Nadpis4"/>
      </w:pPr>
      <w:r w:rsidRPr="00C219BD">
        <w:t>Je zakázáno vjíždět vozidly do vyznačených zón prostředí s nebezpečím výbuchu.</w:t>
      </w:r>
    </w:p>
    <w:p w14:paraId="167D6DDD" w14:textId="77777777" w:rsidR="003261AA" w:rsidRPr="00F010C3" w:rsidRDefault="003261AA" w:rsidP="00C96FF4">
      <w:pPr>
        <w:pStyle w:val="Nadpis4"/>
      </w:pPr>
      <w:r w:rsidRPr="00F010C3">
        <w:t>Při pohybu vozidla na oplocených pracovištích, kde se pohybují osoby, další vozidla nebo může dojít k poškození majetku a dále v místech, kde nemůže zajistit bezpečný pohyb vozidla, musí řidič zajistit bezpečný pohyb dohledem fyzické osoby.</w:t>
      </w:r>
    </w:p>
    <w:p w14:paraId="64EC625E" w14:textId="77777777" w:rsidR="003261AA" w:rsidRPr="00C96FF4" w:rsidRDefault="003261AA" w:rsidP="00C96FF4">
      <w:pPr>
        <w:pStyle w:val="Nadpis4"/>
      </w:pPr>
      <w:r w:rsidRPr="00C96FF4">
        <w:t xml:space="preserve">Maximální dovolená rychlost všech vozidel v areálu je dána místní úpravou provozu, zejména svislými dopravními značkami. </w:t>
      </w:r>
    </w:p>
    <w:p w14:paraId="5B869AFF" w14:textId="77777777" w:rsidR="003261AA" w:rsidRPr="00C96FF4" w:rsidRDefault="003261AA" w:rsidP="00C96FF4">
      <w:pPr>
        <w:pStyle w:val="Nadpis4"/>
      </w:pPr>
      <w:r w:rsidRPr="00C96FF4">
        <w:t>Dopravní značkou jsou označeny průjezdní profily přestřešení manipulačních ploch ČS a mycích linek.</w:t>
      </w:r>
    </w:p>
    <w:p w14:paraId="55F50339" w14:textId="77777777" w:rsidR="003261AA" w:rsidRPr="00C219BD" w:rsidRDefault="003261AA" w:rsidP="00C96FF4">
      <w:pPr>
        <w:pStyle w:val="Nadpis4"/>
      </w:pPr>
      <w:r w:rsidRPr="00C219BD">
        <w:t>Části vozidel nebo jejich vybavení, dlouhé náklady, např. potrubí, betonářská ocel, tyče apod. nesmějí být ani z části vlečeny po vozovce.</w:t>
      </w:r>
    </w:p>
    <w:p w14:paraId="338992B3" w14:textId="77777777" w:rsidR="003261AA" w:rsidRPr="00C219BD" w:rsidRDefault="003261AA" w:rsidP="00C96FF4">
      <w:pPr>
        <w:pStyle w:val="Nadpis4"/>
      </w:pPr>
      <w:r w:rsidRPr="00C219BD">
        <w:t>U vozidel nebo jízdních souprav, jejichž celková délka nebo šířka přesahuje svými rozměry nebo rozměry nákladu stanovené míry bezpečné pro průjezd, musí být trasy přesunu předem projednány se smluvním partnerem.</w:t>
      </w:r>
    </w:p>
    <w:p w14:paraId="3FCDB392" w14:textId="77777777" w:rsidR="003261AA" w:rsidRPr="00C219BD" w:rsidRDefault="003261AA" w:rsidP="00C96FF4">
      <w:pPr>
        <w:pStyle w:val="Nadpis4"/>
      </w:pPr>
      <w:r w:rsidRPr="00C219BD">
        <w:lastRenderedPageBreak/>
        <w:t xml:space="preserve">Osoba, která je v areálu účastníkem nebo svědkem dopravní nehody (není-li toho schopen, tak jeho zaměstnavatel), je povinna neprodleně nahlásit nehodu obsluze ČS nebo smluvnímu partnerovi; došlo-li ke zranění osob případně ke vzniku jiné škody na majetku rovněž Policii (tel. 158, 112). </w:t>
      </w:r>
    </w:p>
    <w:p w14:paraId="516EBA03" w14:textId="77777777" w:rsidR="003261AA" w:rsidRPr="00F010C3" w:rsidRDefault="003261AA" w:rsidP="00C96FF4">
      <w:pPr>
        <w:pStyle w:val="Nadpis4"/>
      </w:pPr>
      <w:r w:rsidRPr="00F010C3">
        <w:t>Řidič vozidla, které poškodilo komunikace, dopravní značky apod., je povinen neprodleně tuto skutečnost nahlásit obsluze ČS nebo smluvnímu partnerovi.</w:t>
      </w:r>
    </w:p>
    <w:p w14:paraId="1FE2D3FE" w14:textId="77777777" w:rsidR="003261AA" w:rsidRPr="00EE3A16" w:rsidRDefault="003261AA" w:rsidP="003261AA">
      <w:pPr>
        <w:spacing w:beforeLines="60" w:before="144" w:afterLines="60" w:after="144"/>
        <w:ind w:left="851"/>
        <w:rPr>
          <w:rFonts w:cs="Arial"/>
          <w:szCs w:val="20"/>
        </w:rPr>
      </w:pPr>
      <w:r w:rsidRPr="00EE3A16">
        <w:rPr>
          <w:rFonts w:cs="Arial"/>
          <w:i/>
          <w:szCs w:val="20"/>
          <w:u w:val="single"/>
        </w:rPr>
        <w:t>Poznámka:</w:t>
      </w:r>
      <w:r w:rsidRPr="00EE3A16">
        <w:rPr>
          <w:rFonts w:cs="Arial"/>
          <w:i/>
          <w:szCs w:val="20"/>
          <w:u w:val="single"/>
        </w:rPr>
        <w:br/>
      </w:r>
      <w:r w:rsidRPr="00EE3A16">
        <w:rPr>
          <w:rFonts w:cs="Arial"/>
          <w:szCs w:val="20"/>
        </w:rPr>
        <w:t>Pokud při dopravní nehodě dojde k znečistění životního a pracovního prostředí vlivem převáženého nákladu či únikem pohonných hmot, ke zranění osob případně ke vzniku jiné škody na majetku, je při hlášení nutné na tuto skutečnost zvlášť upozornit.</w:t>
      </w:r>
    </w:p>
    <w:p w14:paraId="5BEB7503" w14:textId="77777777" w:rsidR="003261AA" w:rsidRPr="00C219BD" w:rsidRDefault="003261AA" w:rsidP="00C96FF4">
      <w:pPr>
        <w:pStyle w:val="Nadpis4"/>
      </w:pPr>
      <w:r w:rsidRPr="00C219BD">
        <w:t>V případě mimořádných událostí v areálu může být příslušníky HZS, Policie, zásahovou jednotkou BA, případně jinou pověřenou osobou omezen pohyb vozidel a osob.</w:t>
      </w:r>
    </w:p>
    <w:p w14:paraId="72F4E7B4" w14:textId="77777777" w:rsidR="003261AA" w:rsidRPr="00C219BD" w:rsidRDefault="003261AA" w:rsidP="00C96FF4">
      <w:pPr>
        <w:pStyle w:val="Nadpis4"/>
      </w:pPr>
      <w:r w:rsidRPr="00C219BD">
        <w:t>Parkovací místa (garážování) pro vozidla jiných organizací v areálu mohou být vyhrazena příslušnou smlouvou, povolením k vjezdu, povolením k práci nebo protokolem o předání pracoviště.</w:t>
      </w:r>
    </w:p>
    <w:p w14:paraId="3869C8A5" w14:textId="77777777" w:rsidR="003261AA" w:rsidRPr="00F010C3" w:rsidRDefault="003261AA" w:rsidP="00C96FF4">
      <w:pPr>
        <w:pStyle w:val="Nadpis4"/>
      </w:pPr>
      <w:r w:rsidRPr="00F010C3">
        <w:t>Je zakázáno stát a parkovat u vstupů do elektrorozvoden, DCS center, apod. a v okruhu 3 m od prostředků požární ochrany (hydranty, požární skříňky, apod.).</w:t>
      </w:r>
    </w:p>
    <w:p w14:paraId="4D433D47" w14:textId="77777777" w:rsidR="003261AA" w:rsidRPr="00EE3A16" w:rsidRDefault="003261AA" w:rsidP="00C96FF4">
      <w:pPr>
        <w:pStyle w:val="Nadpis4"/>
      </w:pPr>
      <w:r w:rsidRPr="00F010C3">
        <w:t>Manipulační vozíky s vlastním pohonem mohou být zaparkovány (garážovány) pouze na vyhrazených místech, a to vždy za splnění podmínek pro zajištění bezpečnosti</w:t>
      </w:r>
      <w:r w:rsidRPr="00EE3A16">
        <w:t>.</w:t>
      </w:r>
    </w:p>
    <w:p w14:paraId="2792B6BE" w14:textId="77777777" w:rsidR="003261AA" w:rsidRPr="00EE3A16" w:rsidRDefault="003261AA" w:rsidP="00C96FF4">
      <w:pPr>
        <w:pStyle w:val="Nadpis4"/>
      </w:pPr>
      <w:r w:rsidRPr="00EE3A16">
        <w:t>Přeprava osob v areálu musí být prováděna vždy v souladu s ustanoveními zákona</w:t>
      </w:r>
      <w:r>
        <w:rPr>
          <w:rStyle w:val="Odkaznapoznmkupodiarou"/>
          <w:rFonts w:cs="Arial"/>
          <w:szCs w:val="20"/>
        </w:rPr>
        <w:footnoteReference w:id="5"/>
      </w:r>
      <w:r>
        <w:t>.</w:t>
      </w:r>
      <w:r w:rsidRPr="00EE3A16">
        <w:t xml:space="preserve"> </w:t>
      </w:r>
    </w:p>
    <w:p w14:paraId="42796AB8" w14:textId="77777777" w:rsidR="003261AA" w:rsidRPr="00C219BD" w:rsidRDefault="003261AA" w:rsidP="00C96FF4">
      <w:pPr>
        <w:pStyle w:val="Nadpis4"/>
      </w:pPr>
      <w:r w:rsidRPr="00C219BD">
        <w:t>Chůze v areálu je povolena pouze po chodnících. Kde nejsou zřízeny, chodí se po levé straně vozovky. Chůze mimo komunikace je zakázána, pokud není nutná z důvodu plnění pracovního úkolu, případně úniku z dosahu bezprostředního ohrožení života a zdraví osob. Při pohybu v areálu je zakázáno používat koloběžky, jakékoliv lyže a brusle (i kolečkové), skateboardy apod.</w:t>
      </w:r>
    </w:p>
    <w:p w14:paraId="46FFEA90" w14:textId="77777777" w:rsidR="003261AA" w:rsidRPr="00F010C3" w:rsidRDefault="003261AA" w:rsidP="00C96FF4">
      <w:pPr>
        <w:pStyle w:val="Nadpis4"/>
      </w:pPr>
      <w:r w:rsidRPr="00F010C3">
        <w:t>Jiné organizace smí pověřit řízením manipulačních vozíků s vlastním pohonem na komunikacích v areálu pouze ty své pracovníky, kteří:</w:t>
      </w:r>
    </w:p>
    <w:p w14:paraId="62D6685B" w14:textId="77777777" w:rsidR="003261AA" w:rsidRPr="00EE3A16"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 xml:space="preserve">jsou držiteli příslušného řidičského oprávnění, </w:t>
      </w:r>
    </w:p>
    <w:p w14:paraId="566E674A" w14:textId="77777777" w:rsidR="003261AA" w:rsidRPr="00EE3A16"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jsou prokazatelně seznámeni s ustanoveními této směrnice</w:t>
      </w:r>
      <w:r>
        <w:rPr>
          <w:rFonts w:cs="Arial"/>
          <w:szCs w:val="20"/>
        </w:rPr>
        <w:t>,</w:t>
      </w:r>
    </w:p>
    <w:p w14:paraId="647D61DD" w14:textId="77777777" w:rsidR="003261AA" w:rsidRPr="00EE3A16"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mají odbornou a zdravotní způsobilost k obsluze manipulačního vozíku stanovenou příslušnými právními a ostatními předpisy</w:t>
      </w:r>
      <w:r>
        <w:rPr>
          <w:rFonts w:cs="Arial"/>
          <w:szCs w:val="20"/>
        </w:rPr>
        <w:t>.</w:t>
      </w:r>
    </w:p>
    <w:p w14:paraId="39204F46" w14:textId="77777777" w:rsidR="003261AA" w:rsidRPr="00EE3A16" w:rsidRDefault="003261AA" w:rsidP="00C96FF4">
      <w:pPr>
        <w:spacing w:beforeLines="60" w:before="144" w:afterLines="60" w:after="144"/>
        <w:ind w:left="851"/>
        <w:rPr>
          <w:rFonts w:cs="Arial"/>
          <w:i/>
          <w:szCs w:val="20"/>
          <w:u w:val="single"/>
        </w:rPr>
      </w:pPr>
      <w:r w:rsidRPr="00EE3A16">
        <w:rPr>
          <w:rFonts w:cs="Arial"/>
          <w:i/>
          <w:szCs w:val="20"/>
          <w:u w:val="single"/>
        </w:rPr>
        <w:t>Poznámka:</w:t>
      </w:r>
    </w:p>
    <w:p w14:paraId="278E112A" w14:textId="77777777" w:rsidR="003261AA" w:rsidRPr="00EE3A16" w:rsidRDefault="003261AA" w:rsidP="00E10E33">
      <w:pPr>
        <w:tabs>
          <w:tab w:val="left" w:pos="1134"/>
        </w:tabs>
        <w:overflowPunct w:val="0"/>
        <w:autoSpaceDE w:val="0"/>
        <w:autoSpaceDN w:val="0"/>
        <w:adjustRightInd w:val="0"/>
        <w:spacing w:beforeLines="60" w:before="144" w:afterLines="60" w:after="144"/>
        <w:ind w:left="852" w:right="-85"/>
        <w:textAlignment w:val="baseline"/>
        <w:rPr>
          <w:rFonts w:cs="Arial"/>
          <w:szCs w:val="20"/>
        </w:rPr>
      </w:pPr>
      <w:r w:rsidRPr="00EE3A16">
        <w:rPr>
          <w:rFonts w:cs="Arial"/>
          <w:szCs w:val="20"/>
        </w:rPr>
        <w:t>Ve vymezených manipulačních prostorech lze pověřit řízením manipulačních vozíků pracovníky, kteří nejsou držiteli řidičského oprávnění, ale mají odbornou a zdravotní způsobilost k obsluze manipulačního vozíku stanovenou příslušnými právními a ostatními předpisy</w:t>
      </w:r>
      <w:r>
        <w:rPr>
          <w:rFonts w:cs="Arial"/>
          <w:szCs w:val="20"/>
        </w:rPr>
        <w:t>.</w:t>
      </w:r>
    </w:p>
    <w:p w14:paraId="10353ED8" w14:textId="77777777" w:rsidR="003261AA" w:rsidRPr="00F010C3" w:rsidRDefault="003261AA" w:rsidP="00C96FF4">
      <w:pPr>
        <w:pStyle w:val="Nadpis4"/>
      </w:pPr>
      <w:r w:rsidRPr="00F010C3">
        <w:t xml:space="preserve">Při jízdě na jízdních kolech, dvoukolových a tříkolových vozidlech a motocyklech, je nutné dodržovat povinnost mít oblečený reflexní oděv splňující požadavky EN ISO 20471+A1, třídy 2 nebo 3. </w:t>
      </w:r>
    </w:p>
    <w:p w14:paraId="65B89BFD" w14:textId="77777777" w:rsidR="003261AA" w:rsidRPr="00C219BD" w:rsidRDefault="003261AA" w:rsidP="00C96FF4">
      <w:pPr>
        <w:pStyle w:val="Nadpis4"/>
      </w:pPr>
      <w:r w:rsidRPr="00C219BD">
        <w:t>Při nepříznivých klimatických podmínkách (např. sníh, náledí, apod.) je jízda na jízdních kolech, dvoukolových a tříkolových vozidlech a motocyklech výlučně na vlastní nebezpečí uživatele – řidiče.</w:t>
      </w:r>
    </w:p>
    <w:p w14:paraId="76452999" w14:textId="77777777" w:rsidR="003261AA" w:rsidRPr="00F010C3" w:rsidRDefault="003261AA" w:rsidP="00F010C3">
      <w:pPr>
        <w:pStyle w:val="Nadpis3"/>
      </w:pPr>
      <w:bookmarkStart w:id="34" w:name="_Toc70485279"/>
      <w:bookmarkStart w:id="35" w:name="_Toc118280244"/>
      <w:bookmarkStart w:id="36" w:name="_Toc100635456"/>
      <w:bookmarkStart w:id="37" w:name="_Toc100641340"/>
      <w:bookmarkStart w:id="38" w:name="_Toc100635423"/>
      <w:r w:rsidRPr="00F010C3">
        <w:t>Přeprava nebezpečných věcí</w:t>
      </w:r>
      <w:bookmarkEnd w:id="34"/>
      <w:bookmarkEnd w:id="35"/>
    </w:p>
    <w:p w14:paraId="5659D9FA" w14:textId="77777777" w:rsidR="003261AA" w:rsidRPr="00F010C3" w:rsidRDefault="003261AA" w:rsidP="00F010C3">
      <w:pPr>
        <w:pStyle w:val="Nadpis4"/>
      </w:pPr>
      <w:r w:rsidRPr="00F010C3">
        <w:t xml:space="preserve">Pro přepravu nebezpečných věcí (včetně nebezpečných odpadů) v areálu platí v plném rozsahu příslušné právní předpisy, přílohy A </w:t>
      </w:r>
      <w:proofErr w:type="spellStart"/>
      <w:r w:rsidRPr="00F010C3">
        <w:t>a</w:t>
      </w:r>
      <w:proofErr w:type="spellEnd"/>
      <w:r w:rsidRPr="00F010C3">
        <w:t xml:space="preserve"> B Dohody o mezinárodní silniční přepravě nebezpečných věcí (ADR). </w:t>
      </w:r>
    </w:p>
    <w:p w14:paraId="500C2E5A" w14:textId="77777777" w:rsidR="003261AA" w:rsidRPr="00F010C3" w:rsidRDefault="003261AA" w:rsidP="00F010C3">
      <w:pPr>
        <w:pStyle w:val="Nadpis4"/>
      </w:pPr>
      <w:r w:rsidRPr="00F010C3">
        <w:t xml:space="preserve">Dojde-li při přepravě nebezpečné věci v areálu v souvislosti s nehodou nebo poruchou silničního vozidla k ohrožení ŽP, je řidič vozidla nebo jeho spolujezdec povinen do doby příjezdu zásahových složek nezbytná </w:t>
      </w:r>
      <w:r w:rsidRPr="00F010C3">
        <w:lastRenderedPageBreak/>
        <w:t>opatření k omezení škod na ŽP (např. zasypat sorpčním materiálem, zabránit vniknutí závadných látek do kanalizace apod.) a oznámit událost neprodleně na:</w:t>
      </w:r>
    </w:p>
    <w:p w14:paraId="7E5B0710"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operační středisko HZS (</w:t>
      </w:r>
      <w:r w:rsidRPr="00DF2E89">
        <w:rPr>
          <w:rFonts w:cs="Arial"/>
          <w:szCs w:val="20"/>
        </w:rPr>
        <w:t>tel. 150, 112),</w:t>
      </w:r>
    </w:p>
    <w:p w14:paraId="052ADEE3"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Pr>
          <w:rFonts w:cs="Arial"/>
          <w:szCs w:val="20"/>
        </w:rPr>
        <w:t>obsluze ČS nebo smluvnímu partnerovi.</w:t>
      </w:r>
    </w:p>
    <w:p w14:paraId="58B5577F" w14:textId="77777777" w:rsidR="003261AA" w:rsidRPr="00F010C3" w:rsidRDefault="003261AA" w:rsidP="00F010C3">
      <w:pPr>
        <w:pStyle w:val="Nadpis4"/>
      </w:pPr>
      <w:r w:rsidRPr="00F010C3">
        <w:t>Pracovníci jiných organizací, kteří se účastní přepravy, nakládky a vykládky nebezpečných věcí, musí být prokazatelně proškoleni z ADR/RID, seznámeni se zásadami bezpečné manipulace s příslušnými nebezpečnými věcmi a musí mít u sebe předepsané doklady.</w:t>
      </w:r>
    </w:p>
    <w:p w14:paraId="3FEA8358" w14:textId="77777777" w:rsidR="003261AA" w:rsidRPr="00C219BD" w:rsidRDefault="003261AA" w:rsidP="00F010C3">
      <w:pPr>
        <w:pStyle w:val="Nadpis3"/>
      </w:pPr>
      <w:bookmarkStart w:id="39" w:name="_Toc100635455"/>
      <w:bookmarkStart w:id="40" w:name="_Toc100641339"/>
      <w:bookmarkStart w:id="41" w:name="_Toc70485280"/>
      <w:bookmarkStart w:id="42" w:name="_Toc118280245"/>
      <w:bookmarkEnd w:id="36"/>
      <w:bookmarkEnd w:id="37"/>
      <w:bookmarkEnd w:id="38"/>
      <w:r w:rsidRPr="00C219BD">
        <w:t>Mimořádné události, hlášení a vyšetřování příčin</w:t>
      </w:r>
      <w:bookmarkEnd w:id="39"/>
      <w:bookmarkEnd w:id="40"/>
      <w:bookmarkEnd w:id="41"/>
      <w:bookmarkEnd w:id="42"/>
    </w:p>
    <w:p w14:paraId="22BDA980" w14:textId="77777777" w:rsidR="003261AA" w:rsidRPr="00F010C3" w:rsidRDefault="003261AA" w:rsidP="00F010C3">
      <w:pPr>
        <w:pStyle w:val="Nadpis4"/>
      </w:pPr>
      <w:r w:rsidRPr="00F010C3">
        <w:t>Zjistí-li v areálu pracovník jiné organizace hrozbu vzniku nebo vznik MU, je povinen tuto skutečnost neprodleně ohlásit svému nadřízenému. Není-li nadřízený k dosažení, pak uvědomí obsluhu ČS nebo smluvního partnera. Dále je povinen v případě:</w:t>
      </w:r>
    </w:p>
    <w:p w14:paraId="611C67DE"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požáru či výbuchu přivolat HZS (</w:t>
      </w:r>
      <w:r w:rsidRPr="00DF2E89">
        <w:rPr>
          <w:rFonts w:cs="Arial"/>
          <w:szCs w:val="20"/>
        </w:rPr>
        <w:t>tel. 150, 112</w:t>
      </w:r>
      <w:r w:rsidRPr="00EE3A16">
        <w:rPr>
          <w:rFonts w:cs="Arial"/>
          <w:szCs w:val="20"/>
        </w:rPr>
        <w:t>),</w:t>
      </w:r>
    </w:p>
    <w:p w14:paraId="19C99DB9"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úrazu</w:t>
      </w:r>
      <w:r>
        <w:rPr>
          <w:rFonts w:cs="Arial"/>
          <w:szCs w:val="20"/>
        </w:rPr>
        <w:t xml:space="preserve"> poskytnout První pomoc a </w:t>
      </w:r>
      <w:r w:rsidRPr="00EE3A16">
        <w:rPr>
          <w:rFonts w:cs="Arial"/>
          <w:szCs w:val="20"/>
        </w:rPr>
        <w:t xml:space="preserve">vyžaduje-li to charakter zranění přivolat </w:t>
      </w:r>
      <w:r>
        <w:rPr>
          <w:rFonts w:cs="Arial"/>
          <w:szCs w:val="20"/>
        </w:rPr>
        <w:t>ZZS</w:t>
      </w:r>
      <w:r w:rsidRPr="00EE3A16">
        <w:rPr>
          <w:rFonts w:cs="Arial"/>
          <w:szCs w:val="20"/>
        </w:rPr>
        <w:t xml:space="preserve"> (tel</w:t>
      </w:r>
      <w:r w:rsidRPr="00D817EF">
        <w:rPr>
          <w:rFonts w:cs="Arial"/>
          <w:szCs w:val="20"/>
        </w:rPr>
        <w:t>. 155, 112),</w:t>
      </w:r>
    </w:p>
    <w:p w14:paraId="66B46F29"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MU, při níž by mohlo dojít nebo již došlo k </w:t>
      </w:r>
      <w:r>
        <w:rPr>
          <w:rFonts w:cs="Arial"/>
          <w:szCs w:val="20"/>
        </w:rPr>
        <w:t>ohrožení nebo poškození</w:t>
      </w:r>
      <w:r w:rsidRPr="00EE3A16">
        <w:rPr>
          <w:rFonts w:cs="Arial"/>
          <w:szCs w:val="20"/>
        </w:rPr>
        <w:t xml:space="preserve"> životního prostředí, ohlásit událost smluvní</w:t>
      </w:r>
      <w:r>
        <w:rPr>
          <w:rFonts w:cs="Arial"/>
          <w:szCs w:val="20"/>
        </w:rPr>
        <w:t>mu</w:t>
      </w:r>
      <w:r w:rsidRPr="00EE3A16">
        <w:rPr>
          <w:rFonts w:cs="Arial"/>
          <w:szCs w:val="20"/>
        </w:rPr>
        <w:t xml:space="preserve"> partner</w:t>
      </w:r>
      <w:r>
        <w:rPr>
          <w:rFonts w:cs="Arial"/>
          <w:szCs w:val="20"/>
        </w:rPr>
        <w:t>ovi</w:t>
      </w:r>
      <w:r w:rsidRPr="00EE3A16">
        <w:rPr>
          <w:rFonts w:cs="Arial"/>
          <w:szCs w:val="20"/>
        </w:rPr>
        <w:t xml:space="preserve"> </w:t>
      </w:r>
    </w:p>
    <w:p w14:paraId="33197780"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 xml:space="preserve">MU, při níž došlo k poškození energetických rozvodů (např. kabelové sítě, vodovodní řády, hydrantové požární sítě, parovody apod.), ohlásit událost </w:t>
      </w:r>
      <w:r>
        <w:rPr>
          <w:rFonts w:cs="Arial"/>
          <w:szCs w:val="20"/>
        </w:rPr>
        <w:t>smluvnímu partnerovi.</w:t>
      </w:r>
    </w:p>
    <w:p w14:paraId="730A29C9" w14:textId="77777777" w:rsidR="003261AA" w:rsidRPr="00F010C3" w:rsidRDefault="003261AA" w:rsidP="00F010C3">
      <w:pPr>
        <w:pStyle w:val="Nadpis4"/>
      </w:pPr>
      <w:r w:rsidRPr="00F010C3">
        <w:t>Vznikne-li MU v rámci činnosti jiné organizace, je tato pro zajištění řádného průběhu vyšetřování povinna:</w:t>
      </w:r>
    </w:p>
    <w:p w14:paraId="67F1FE60"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 xml:space="preserve">zajistit </w:t>
      </w:r>
      <w:r>
        <w:rPr>
          <w:rFonts w:cs="Arial"/>
          <w:szCs w:val="20"/>
        </w:rPr>
        <w:t xml:space="preserve">písemné </w:t>
      </w:r>
      <w:r w:rsidRPr="00EE3A16">
        <w:rPr>
          <w:rFonts w:cs="Arial"/>
          <w:szCs w:val="20"/>
        </w:rPr>
        <w:t>svědecké výpovědi svých pracovníků, přítomných události,</w:t>
      </w:r>
    </w:p>
    <w:p w14:paraId="49B89A8A"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jmenovat v případě potřeby či výzvy svého zástupce do pracovní komise zřízené k vyšetření příčin vzniku události,</w:t>
      </w:r>
    </w:p>
    <w:p w14:paraId="4A0D8F07"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poskytnout pracovní komisi pro vyšetření příčin vzniku MU potřebné podklady, dokumenty, písemnosti, záznamy zkoušek apod.,</w:t>
      </w:r>
    </w:p>
    <w:p w14:paraId="0534D2CB" w14:textId="77777777" w:rsidR="003261AA" w:rsidRPr="00EE3A16" w:rsidRDefault="003261AA" w:rsidP="004F4935">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Pr>
          <w:rFonts w:cs="Arial"/>
          <w:szCs w:val="20"/>
        </w:rPr>
        <w:t xml:space="preserve">účinně </w:t>
      </w:r>
      <w:r w:rsidRPr="00EE3A16">
        <w:rPr>
          <w:rFonts w:cs="Arial"/>
          <w:szCs w:val="20"/>
        </w:rPr>
        <w:t>spolupracovat s pracovní komis</w:t>
      </w:r>
      <w:r>
        <w:rPr>
          <w:rFonts w:cs="Arial"/>
          <w:szCs w:val="20"/>
        </w:rPr>
        <w:t>í</w:t>
      </w:r>
      <w:r w:rsidRPr="00EE3A16">
        <w:rPr>
          <w:rFonts w:cs="Arial"/>
          <w:szCs w:val="20"/>
        </w:rPr>
        <w:t xml:space="preserve"> </w:t>
      </w:r>
      <w:r>
        <w:rPr>
          <w:rFonts w:cs="Arial"/>
          <w:szCs w:val="20"/>
        </w:rPr>
        <w:t>na</w:t>
      </w:r>
      <w:r w:rsidRPr="00EE3A16">
        <w:rPr>
          <w:rFonts w:cs="Arial"/>
          <w:szCs w:val="20"/>
        </w:rPr>
        <w:t xml:space="preserve"> objasnění příčin vzniku MU, podílet se na navrhování nápravných opatření a jejich případné realizaci;</w:t>
      </w:r>
    </w:p>
    <w:p w14:paraId="568761A7" w14:textId="77777777" w:rsidR="003261AA" w:rsidRPr="00C219BD" w:rsidRDefault="003261AA" w:rsidP="00F010C3">
      <w:pPr>
        <w:pStyle w:val="Nadpis4"/>
      </w:pPr>
      <w:r w:rsidRPr="00C219BD">
        <w:t>Nespadá-li dle příslušných právních předpisů vyšetření MU do kompetence smluvního partnera, provede jiná organizace vlastní vyšetřování (je možno přizvat UBEZ, JEKO) a následně předá kopii Zprávy o vyšetření obsahující zjištěné příčiny vzniku MU a stanovená nápravná opatření smluvnímu partnerovi.</w:t>
      </w:r>
    </w:p>
    <w:p w14:paraId="22BA2E71" w14:textId="77777777" w:rsidR="003261AA" w:rsidRPr="00F010C3" w:rsidRDefault="003261AA" w:rsidP="00F010C3">
      <w:pPr>
        <w:pStyle w:val="Nadpis4"/>
      </w:pPr>
      <w:r w:rsidRPr="00F010C3">
        <w:t>Dojde-li v souvislosti s MU k poškození zdraví osob(y), je nutno provést rovněž úkony stanovené v čl. 4.1.11 a 4.1.12.</w:t>
      </w:r>
    </w:p>
    <w:p w14:paraId="5B9478AB" w14:textId="77777777" w:rsidR="003261AA" w:rsidRPr="00F010C3" w:rsidRDefault="003261AA" w:rsidP="00F010C3">
      <w:pPr>
        <w:pStyle w:val="Nadpis3"/>
      </w:pPr>
      <w:bookmarkStart w:id="43" w:name="_Toc100635426"/>
      <w:bookmarkStart w:id="44" w:name="_Toc70485281"/>
      <w:bookmarkStart w:id="45" w:name="_Toc118280246"/>
      <w:r w:rsidRPr="00F010C3">
        <w:t>Pracovní úraz</w:t>
      </w:r>
      <w:bookmarkEnd w:id="43"/>
      <w:bookmarkEnd w:id="44"/>
      <w:bookmarkEnd w:id="45"/>
    </w:p>
    <w:p w14:paraId="69E62D3B" w14:textId="77777777" w:rsidR="003261AA" w:rsidRPr="00EE3A16" w:rsidRDefault="003261AA" w:rsidP="00F010C3">
      <w:pPr>
        <w:pStyle w:val="Nadpis4"/>
      </w:pPr>
      <w:r w:rsidRPr="00EE3A16">
        <w:t xml:space="preserve">Jiné </w:t>
      </w:r>
      <w:r>
        <w:t>o</w:t>
      </w:r>
      <w:r w:rsidRPr="00EE3A16">
        <w:t xml:space="preserve">rganizace jsou povinny neprodleně nahlásit </w:t>
      </w:r>
      <w:r>
        <w:t>smluvnímu partnerovi</w:t>
      </w:r>
      <w:r w:rsidRPr="00EE3A16">
        <w:t xml:space="preserve"> každý pracovní úraz, který utrpěl v areálu jeho pracovník nebo jiná osoba, zdržující se s jeho vědomím na jeho pracovištích nebo v prostorech, které na základě příslušné smlouvy v areálu užívá.</w:t>
      </w:r>
    </w:p>
    <w:p w14:paraId="3E622CF7" w14:textId="77777777" w:rsidR="003261AA" w:rsidRPr="00EE3A16" w:rsidRDefault="003261AA" w:rsidP="00F010C3">
      <w:pPr>
        <w:pStyle w:val="Nadpis4"/>
      </w:pPr>
      <w:r w:rsidRPr="00EE3A16">
        <w:t xml:space="preserve">Nasvědčují-li zjištěné skutečnosti, že v souvislosti s pracovním úrazem byl spáchán trestný čin, musí být úraz ohlášen rovněž Obvodnímu oddělení </w:t>
      </w:r>
      <w:r w:rsidRPr="00D817EF">
        <w:t>Policie.</w:t>
      </w:r>
      <w:r w:rsidRPr="00EE3A16">
        <w:t xml:space="preserve"> </w:t>
      </w:r>
    </w:p>
    <w:p w14:paraId="5763D539" w14:textId="77777777" w:rsidR="003261AA" w:rsidRPr="00EE3A16" w:rsidRDefault="003261AA" w:rsidP="00F010C3">
      <w:pPr>
        <w:pStyle w:val="Nadpis4"/>
      </w:pPr>
      <w:r w:rsidRPr="00EE3A16">
        <w:t>V případě podezření na průmyslovou otravu je jiná organizace povinna zajistit ve spolupráci se smluvním partnerem okamžité měření koncentrací nebezpečných látek (není-li příslušnou obchodní smlouvou, případně Povolením k práci stanoveno jinak).</w:t>
      </w:r>
    </w:p>
    <w:p w14:paraId="2BF7CF37" w14:textId="77777777" w:rsidR="003261AA" w:rsidRPr="00F010C3" w:rsidRDefault="003261AA" w:rsidP="00C96FF4">
      <w:pPr>
        <w:pStyle w:val="Nadpis3"/>
      </w:pPr>
      <w:bookmarkStart w:id="46" w:name="_Toc100635427"/>
      <w:bookmarkStart w:id="47" w:name="_Toc70485282"/>
      <w:bookmarkStart w:id="48" w:name="_Toc118280247"/>
      <w:r w:rsidRPr="00F010C3">
        <w:t>Zjištění příčin vzniku pracovních úrazů</w:t>
      </w:r>
      <w:bookmarkEnd w:id="46"/>
      <w:bookmarkEnd w:id="47"/>
      <w:bookmarkEnd w:id="48"/>
    </w:p>
    <w:p w14:paraId="5CD52CD9" w14:textId="77777777" w:rsidR="003261AA" w:rsidRPr="00F010C3" w:rsidRDefault="003261AA" w:rsidP="00C96FF4">
      <w:pPr>
        <w:pStyle w:val="Nadpis4"/>
      </w:pPr>
      <w:r w:rsidRPr="00F010C3">
        <w:t>Neprodleně poté, kdy se jiná organizace dozví o vzniku pracovního úrazu, je povinna zjistit odpovědně a spolehlivě příčinu, příčinné souvislosti a všechny další okolnosti vzniku pracovního úrazu a o výsledku zjištění sepsat záznam. Postižený a ostatní osoby, které byly svědky pracovního úrazu, jsou při tom povinni účinně spolupracovat.</w:t>
      </w:r>
    </w:p>
    <w:p w14:paraId="79265FB0" w14:textId="77777777" w:rsidR="003261AA" w:rsidRPr="00C96FF4" w:rsidRDefault="003261AA" w:rsidP="00C96FF4">
      <w:pPr>
        <w:ind w:left="85" w:firstLine="709"/>
        <w:rPr>
          <w:rFonts w:cs="Arial"/>
          <w:i/>
          <w:szCs w:val="20"/>
          <w:u w:val="single"/>
        </w:rPr>
      </w:pPr>
      <w:r w:rsidRPr="00F010C3">
        <w:rPr>
          <w:i/>
          <w:u w:val="single"/>
        </w:rPr>
        <w:lastRenderedPageBreak/>
        <w:t>Poznámka</w:t>
      </w:r>
      <w:r w:rsidRPr="00F010C3">
        <w:rPr>
          <w:rFonts w:cs="Arial"/>
          <w:i/>
          <w:iCs/>
          <w:szCs w:val="20"/>
          <w:u w:val="single"/>
        </w:rPr>
        <w:t>:</w:t>
      </w:r>
    </w:p>
    <w:p w14:paraId="5031E17E" w14:textId="77777777" w:rsidR="003261AA" w:rsidRPr="00F010C3" w:rsidRDefault="003261AA" w:rsidP="00C96FF4">
      <w:pPr>
        <w:ind w:left="794"/>
      </w:pPr>
      <w:r w:rsidRPr="00F010C3">
        <w:t>V případě podezření na zavinění (i částečném) pracovního úrazu ze strany smluvního partnera, je jiná organizace povinna přizvat k vyšetřování pracovního úrazu zástupce UBEZ.</w:t>
      </w:r>
    </w:p>
    <w:p w14:paraId="24A470AC" w14:textId="77777777" w:rsidR="003261AA" w:rsidRPr="00F010C3" w:rsidRDefault="003261AA" w:rsidP="00C96FF4">
      <w:pPr>
        <w:pStyle w:val="Nadpis4"/>
      </w:pPr>
      <w:r w:rsidRPr="00F010C3">
        <w:t>Dojde-li k úrazu, kterým nastala pracovní neschopnost delší než 3 kalendářní dny, na pracovišti vyčleněném jiné organizaci písemným protokolem nebo příslušnou obchodní smlouvou, ohlásí úraz, zjistí příčinu jeho vzniku a sepíše Záznam o úrazu odpovědný zástupce jiné organizace.</w:t>
      </w:r>
    </w:p>
    <w:p w14:paraId="53833E6A" w14:textId="77777777" w:rsidR="003261AA" w:rsidRPr="00756BD3" w:rsidRDefault="003261AA" w:rsidP="00C96FF4">
      <w:pPr>
        <w:pStyle w:val="Nadpis4"/>
      </w:pPr>
      <w:r w:rsidRPr="00756BD3">
        <w:t xml:space="preserve">Dojde-li k úrazu, kterým nastala pracovní neschopnost delší než 3 kalendářní dny, na pracovišti, na němž pracovníci jiné organizace, kteří mají svého určeného vedoucího, vykonávají pracovní činnost na základě příslušné obchodní smlouvy  musí ke zjištění příčiny vzniku úrazu vždy přizvat zástupce UBEZ Došlo-li k úrazu, kterým nastala pracovní neschopnost delší než 3 kalendářní dny, pracovníka jiné organizace prokazatelně porušením předpisů k zajištění BOZP ze strany smluvního partnera (i částečným), navrhuje příslušná opatření jeho odpovědný vedoucí zaměstnanec a odpovídá za jejich realizaci. </w:t>
      </w:r>
    </w:p>
    <w:p w14:paraId="6CFE50BB" w14:textId="77777777" w:rsidR="003261AA" w:rsidRPr="00756BD3" w:rsidRDefault="003261AA" w:rsidP="00C96FF4">
      <w:pPr>
        <w:pStyle w:val="Nadpis4"/>
      </w:pPr>
      <w:r w:rsidRPr="00756BD3">
        <w:t xml:space="preserve">V případě smrtelného pracovního úrazu, který utrpěl pracovník jiné organizace v areálu, je jiná organizace povinna k vyšetřování neprodleně přizvat smluvního partnera a UBEZ. </w:t>
      </w:r>
    </w:p>
    <w:p w14:paraId="736C092C" w14:textId="77777777" w:rsidR="003261AA" w:rsidRPr="00756BD3" w:rsidRDefault="003261AA" w:rsidP="00C96FF4">
      <w:pPr>
        <w:pStyle w:val="Nadpis4"/>
      </w:pPr>
      <w:r w:rsidRPr="00756BD3">
        <w:t xml:space="preserve">Ve všech výše uvedených případech musí být kopie Záznamu o úrazu doručena neprodleně UBEZ. </w:t>
      </w:r>
      <w:bookmarkStart w:id="49" w:name="_Toc100635428"/>
    </w:p>
    <w:p w14:paraId="12A8C4EA" w14:textId="77777777" w:rsidR="003261AA" w:rsidRPr="00F010C3" w:rsidRDefault="003261AA" w:rsidP="00C96FF4">
      <w:pPr>
        <w:pStyle w:val="Nadpis3"/>
      </w:pPr>
      <w:bookmarkStart w:id="50" w:name="_Toc70485283"/>
      <w:bookmarkStart w:id="51" w:name="_Toc118280248"/>
      <w:r w:rsidRPr="00F010C3">
        <w:t>První pomoc</w:t>
      </w:r>
      <w:bookmarkEnd w:id="49"/>
      <w:bookmarkEnd w:id="50"/>
      <w:bookmarkEnd w:id="51"/>
    </w:p>
    <w:p w14:paraId="6F96F615" w14:textId="77777777" w:rsidR="003261AA" w:rsidRPr="00F010C3" w:rsidRDefault="003261AA" w:rsidP="00C96FF4">
      <w:pPr>
        <w:pStyle w:val="Nadpis4"/>
      </w:pPr>
      <w:r w:rsidRPr="00F010C3">
        <w:t>První pomoc jsou povinny neprodleně poskytnout všechny přítomné osoby (neohrozí-li tím vlastní bezpečnost nebo zdraví) za použití všech dostupných prostředků, a to až do předání postiženého zdravotnické záchranné službě.</w:t>
      </w:r>
    </w:p>
    <w:p w14:paraId="0D6B82DC" w14:textId="77777777" w:rsidR="003261AA" w:rsidRPr="00F010C3" w:rsidRDefault="003261AA" w:rsidP="00C96FF4">
      <w:pPr>
        <w:pStyle w:val="Nadpis4"/>
      </w:pPr>
      <w:r w:rsidRPr="00F010C3">
        <w:t>Poskytování první pomoci musí být zaměřeno vždy na zachování hlavních životních funkcí.</w:t>
      </w:r>
    </w:p>
    <w:p w14:paraId="7087F5E1" w14:textId="77777777" w:rsidR="003261AA" w:rsidRPr="00756BD3" w:rsidRDefault="003261AA" w:rsidP="00C96FF4">
      <w:pPr>
        <w:pStyle w:val="Nadpis4"/>
      </w:pPr>
      <w:r w:rsidRPr="00756BD3">
        <w:t>Při každém zasažení el. proudem v areálu (nezávisle na výši napětí) musí být postižený vyšetřen lékařem.</w:t>
      </w:r>
    </w:p>
    <w:p w14:paraId="2AF0AF47" w14:textId="77777777" w:rsidR="003261AA" w:rsidRPr="00756BD3" w:rsidRDefault="003261AA" w:rsidP="00C96FF4">
      <w:pPr>
        <w:pStyle w:val="Nadpis4"/>
      </w:pPr>
      <w:r w:rsidRPr="00756BD3">
        <w:t>Při telefonickém přivolávání ZZS na místo úrazu, případně náhlého onemocnění, je nutno:</w:t>
      </w:r>
    </w:p>
    <w:p w14:paraId="6E80F80E" w14:textId="77777777" w:rsidR="003261AA" w:rsidRPr="00EE3A16"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zachovat klid,</w:t>
      </w:r>
    </w:p>
    <w:p w14:paraId="64B912F1" w14:textId="77777777" w:rsidR="003261AA" w:rsidRPr="00EE3A16"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uvést srozumitelně co se stalo,</w:t>
      </w:r>
    </w:p>
    <w:p w14:paraId="2B188A15" w14:textId="77777777" w:rsidR="003261AA" w:rsidRPr="00EE3A16"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uvést číslo stavby a ulice,</w:t>
      </w:r>
    </w:p>
    <w:p w14:paraId="67761BFF" w14:textId="77777777" w:rsidR="003261AA" w:rsidRPr="00EE3A16"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uvést jméno a příjmení, číslo telefonu,</w:t>
      </w:r>
    </w:p>
    <w:p w14:paraId="391CF3B5" w14:textId="77777777" w:rsidR="003261AA" w:rsidRPr="00F010C3" w:rsidRDefault="003261AA" w:rsidP="00C96FF4">
      <w:pPr>
        <w:numPr>
          <w:ilvl w:val="0"/>
          <w:numId w:val="5"/>
        </w:numPr>
        <w:tabs>
          <w:tab w:val="clear" w:pos="720"/>
          <w:tab w:val="left" w:pos="1276"/>
        </w:tabs>
        <w:overflowPunct w:val="0"/>
        <w:autoSpaceDE w:val="0"/>
        <w:autoSpaceDN w:val="0"/>
        <w:adjustRightInd w:val="0"/>
        <w:spacing w:beforeLines="50" w:afterLines="50" w:after="120"/>
        <w:ind w:left="1276" w:hanging="425"/>
        <w:textAlignment w:val="baseline"/>
        <w:rPr>
          <w:rFonts w:cs="Arial"/>
          <w:szCs w:val="20"/>
        </w:rPr>
      </w:pPr>
      <w:r w:rsidRPr="00EE3A16">
        <w:rPr>
          <w:rFonts w:cs="Arial"/>
          <w:szCs w:val="20"/>
        </w:rPr>
        <w:t>neodkládat ihned sluchátko a odpovídat na případné dotazy.</w:t>
      </w:r>
    </w:p>
    <w:p w14:paraId="26BE3A13" w14:textId="77777777" w:rsidR="003261AA" w:rsidRPr="00756BD3" w:rsidRDefault="003261AA" w:rsidP="00C96FF4">
      <w:pPr>
        <w:pStyle w:val="Nadpis4"/>
      </w:pPr>
      <w:r w:rsidRPr="00F010C3">
        <w:t>Osoba, která přivolává ZZS, je povinna zajistit, aby ZZS byla očekávána na smluveném místě a doprovozena co nejrychleji a co nejblíže k místu úrazu nebo náhlého onemocnění. Osoba, která očekává příjezd ZZS, si musí počínat tak, aby ji řidič ZZS snadno zpozoroval.</w:t>
      </w:r>
    </w:p>
    <w:p w14:paraId="6AC6C424" w14:textId="77777777" w:rsidR="003261AA" w:rsidRPr="00756BD3" w:rsidRDefault="003261AA" w:rsidP="00C96FF4">
      <w:pPr>
        <w:pStyle w:val="Nadpis4"/>
      </w:pPr>
      <w:r w:rsidRPr="00756BD3">
        <w:t>Pokud se osoba, která přivolává ZZS, nemůže z místa úrazu vzdálit, je povinna zajistit úkony popsané v čl. 4.1.13.5 jinou osobou.</w:t>
      </w:r>
    </w:p>
    <w:p w14:paraId="665F7FBA" w14:textId="77777777" w:rsidR="003261AA" w:rsidRPr="00756BD3" w:rsidRDefault="003261AA" w:rsidP="00C96FF4">
      <w:pPr>
        <w:pStyle w:val="Nadpis3"/>
      </w:pPr>
      <w:bookmarkStart w:id="52" w:name="_Toc70485284"/>
      <w:bookmarkStart w:id="53" w:name="_Toc118280249"/>
      <w:r w:rsidRPr="00756BD3">
        <w:t>Skladování materiálu</w:t>
      </w:r>
      <w:bookmarkEnd w:id="52"/>
      <w:bookmarkEnd w:id="53"/>
      <w:r w:rsidRPr="00756BD3">
        <w:t xml:space="preserve"> </w:t>
      </w:r>
    </w:p>
    <w:p w14:paraId="78B3FD13" w14:textId="77777777" w:rsidR="003261AA" w:rsidRPr="00756BD3" w:rsidRDefault="003261AA" w:rsidP="00C96FF4">
      <w:pPr>
        <w:pStyle w:val="Nadpis4"/>
      </w:pPr>
      <w:r w:rsidRPr="00756BD3">
        <w:t>Manipulační jednotky, materiál a předměty (dále jen materiál) musí být skladován a stohován tak, aby se při ukládání, manipulaci nebo odebírání nemohl sesunout, zbortit apod.</w:t>
      </w:r>
    </w:p>
    <w:p w14:paraId="2C00C16F" w14:textId="77777777" w:rsidR="003261AA" w:rsidRPr="00756BD3" w:rsidRDefault="003261AA" w:rsidP="00C96FF4">
      <w:pPr>
        <w:pStyle w:val="Nadpis4"/>
      </w:pPr>
      <w:r w:rsidRPr="00756BD3">
        <w:t>Rozměry a druh materiálu a jeho bezpečné zakládání do regálu musí odpovídat požadavkům uvedeným v průvodní dokumentaci regálu, v dokumentaci typově srovnatelných regálů, popř. v příslušném místním provozním bezpečnostním předpisu (provozní řád skladu).</w:t>
      </w:r>
    </w:p>
    <w:p w14:paraId="340978CC" w14:textId="77777777" w:rsidR="003261AA" w:rsidRPr="00151681" w:rsidRDefault="003261AA" w:rsidP="00C96FF4">
      <w:pPr>
        <w:pStyle w:val="Nadpis4"/>
      </w:pPr>
      <w:r w:rsidRPr="00756BD3">
        <w:t>Regály musí být trvale označeny štítky s uvedením největší nosnosti buňky a nejvyššího počtu buněk ve sloupci</w:t>
      </w:r>
      <w:r w:rsidRPr="00151681">
        <w:t>.</w:t>
      </w:r>
    </w:p>
    <w:p w14:paraId="6A6BE9CC" w14:textId="77777777" w:rsidR="003261AA" w:rsidRPr="00151681" w:rsidRDefault="003261AA" w:rsidP="00C96FF4">
      <w:pPr>
        <w:pStyle w:val="Nadpis4"/>
      </w:pPr>
      <w:r w:rsidRPr="00151681">
        <w:t>Ruční ukládání do regálu ve výšce nad 1,8 m musí být prováděno z bezpečných provozních zařízení (např. žebřík, schůdky, plošiny).</w:t>
      </w:r>
    </w:p>
    <w:p w14:paraId="48F52015" w14:textId="77777777" w:rsidR="003261AA" w:rsidRPr="00C96FF4" w:rsidRDefault="003261AA" w:rsidP="00C96FF4">
      <w:pPr>
        <w:pStyle w:val="Nadpis4"/>
      </w:pPr>
      <w:r w:rsidRPr="00151681">
        <w:t xml:space="preserve">Šířka uliček mezi regály a stohy musí odpovídat způsobu ukládání materiálu a musí být široká nejméně </w:t>
      </w:r>
      <w:r w:rsidRPr="00C96FF4">
        <w:t>0,8 m; šířka uličky pro průjezd dopravních vozíků musí být alespoň o 0,4 m větší než největší šířka vozíků nebo nákladů.</w:t>
      </w:r>
    </w:p>
    <w:p w14:paraId="7EDCB1D2" w14:textId="77777777" w:rsidR="003261AA" w:rsidRPr="00F010C3" w:rsidRDefault="003261AA" w:rsidP="00C96FF4">
      <w:pPr>
        <w:pStyle w:val="Nadpis4"/>
      </w:pPr>
      <w:r w:rsidRPr="00F010C3">
        <w:lastRenderedPageBreak/>
        <w:t>Je zakázáno lézt do regálů nebo na ně, popř. do nich vstupovat.</w:t>
      </w:r>
    </w:p>
    <w:p w14:paraId="739ED094" w14:textId="77777777" w:rsidR="003261AA" w:rsidRPr="00C96FF4" w:rsidRDefault="003261AA" w:rsidP="00C96FF4">
      <w:pPr>
        <w:pStyle w:val="Nadpis4"/>
      </w:pPr>
      <w:r w:rsidRPr="00F010C3">
        <w:t xml:space="preserve">Regály, jejichž technický stav by mohl ohrozit bezpečnost osob a majetku, nesmějí být používány. V době </w:t>
      </w:r>
      <w:r w:rsidRPr="00C96FF4">
        <w:t>nevyhovujícího stavu musí být regál výrazně označen, popř. znemožněna jeho použitelnost.</w:t>
      </w:r>
    </w:p>
    <w:p w14:paraId="2EB4B162" w14:textId="77777777" w:rsidR="003261AA" w:rsidRPr="00C96FF4" w:rsidRDefault="003261AA" w:rsidP="00C96FF4">
      <w:pPr>
        <w:pStyle w:val="Nadpis4"/>
      </w:pPr>
      <w:r w:rsidRPr="00C96FF4">
        <w:t>Skladování nebezpečných látek (barev, chemikálií, rozpouštědel, pohonných hmot apod.) v pronajatém objektu musí být v souladu s požadavky platných právních a ostatních předpisů.</w:t>
      </w:r>
    </w:p>
    <w:p w14:paraId="6505BA91" w14:textId="77777777" w:rsidR="003261AA" w:rsidRPr="00F010C3" w:rsidRDefault="003261AA" w:rsidP="00C96FF4">
      <w:pPr>
        <w:pStyle w:val="Nadpis3"/>
      </w:pPr>
      <w:bookmarkStart w:id="54" w:name="_Toc377979882"/>
      <w:bookmarkStart w:id="55" w:name="_Toc70485285"/>
      <w:bookmarkStart w:id="56" w:name="_Toc118280250"/>
      <w:r w:rsidRPr="00F010C3">
        <w:t>Skladování tlakových nádob</w:t>
      </w:r>
      <w:bookmarkEnd w:id="54"/>
      <w:bookmarkEnd w:id="55"/>
      <w:bookmarkEnd w:id="56"/>
      <w:r w:rsidRPr="00F010C3">
        <w:t xml:space="preserve"> </w:t>
      </w:r>
    </w:p>
    <w:p w14:paraId="27D32ED5" w14:textId="77777777" w:rsidR="003261AA" w:rsidRPr="00F010C3" w:rsidRDefault="003261AA" w:rsidP="00C96FF4">
      <w:pPr>
        <w:pStyle w:val="Nadpis4"/>
      </w:pPr>
      <w:r w:rsidRPr="00F010C3">
        <w:t>Samostatně stojící lahve musí být vhodným způsobem zajištěny proti pádu.</w:t>
      </w:r>
    </w:p>
    <w:p w14:paraId="6BB87944" w14:textId="77777777" w:rsidR="003261AA" w:rsidRPr="00F010C3" w:rsidRDefault="003261AA" w:rsidP="00C96FF4">
      <w:pPr>
        <w:pStyle w:val="Nadpis4"/>
      </w:pPr>
      <w:r w:rsidRPr="00F010C3">
        <w:t>Při skladování ve vodorovné poloze, nesmí výška na sebe navršených lahví přesahovat 1,5 m a všechny ventily musí být na téže straně. Tato strana musí být přístupná. Lahve musí být zajištěny proti rozvalení.</w:t>
      </w:r>
    </w:p>
    <w:p w14:paraId="1F112861" w14:textId="77777777" w:rsidR="003261AA" w:rsidRPr="00756BD3" w:rsidRDefault="003261AA" w:rsidP="00C96FF4">
      <w:pPr>
        <w:pStyle w:val="Nadpis4"/>
      </w:pPr>
      <w:r w:rsidRPr="00756BD3">
        <w:t>Při skladování plných i prázdných lahví, musí být lahve uloženy odděleně a místa musí být označena tabulkami: Plné lahve a prázdné lahve.</w:t>
      </w:r>
    </w:p>
    <w:p w14:paraId="7046E2AF" w14:textId="77777777" w:rsidR="003261AA" w:rsidRPr="00756BD3" w:rsidRDefault="003261AA" w:rsidP="00C96FF4">
      <w:pPr>
        <w:pStyle w:val="Nadpis4"/>
      </w:pPr>
      <w:r w:rsidRPr="00756BD3">
        <w:t>Lahve opatřené kloboučkem, musí mít tento klobouček nasazený.</w:t>
      </w:r>
    </w:p>
    <w:p w14:paraId="6A733E6B" w14:textId="77777777" w:rsidR="003261AA" w:rsidRPr="00756BD3" w:rsidRDefault="003261AA" w:rsidP="00C96FF4">
      <w:pPr>
        <w:pStyle w:val="Nadpis3"/>
      </w:pPr>
      <w:bookmarkStart w:id="57" w:name="_Toc70485286"/>
      <w:bookmarkStart w:id="58" w:name="_Toc118280251"/>
      <w:r w:rsidRPr="00756BD3">
        <w:t>Další požadavky a informace v oblasti bezpečnosti a ochrany zdraví při práci</w:t>
      </w:r>
      <w:bookmarkEnd w:id="57"/>
      <w:bookmarkEnd w:id="58"/>
    </w:p>
    <w:p w14:paraId="622E8FF9" w14:textId="77777777" w:rsidR="003261AA" w:rsidRPr="00F010C3" w:rsidRDefault="003261AA" w:rsidP="00C96FF4">
      <w:pPr>
        <w:pStyle w:val="Nadpis4"/>
      </w:pPr>
      <w:r w:rsidRPr="00F010C3">
        <w:t>Po skončení pracovní činnosti je nutné zajistit uvedení všech ochranných zařízení do původního stavu (řádnou instalací), bylo-li nutno v průběhu pracovní činnost tato ochranná zařízení odstranit.</w:t>
      </w:r>
    </w:p>
    <w:p w14:paraId="2F561C06" w14:textId="77777777" w:rsidR="003261AA" w:rsidRPr="00F010C3" w:rsidRDefault="003261AA" w:rsidP="00C96FF4">
      <w:pPr>
        <w:pStyle w:val="Nadpis4"/>
      </w:pPr>
      <w:r w:rsidRPr="00F010C3">
        <w:t>V průběhu pracovní činnosti na zařízení je nutné zabezpečit ohrožený prostor po celou dobu, kdy je ochranné zařízení z výše uvedených důvodů vyřazeno z provozu, není-li příslušným Povolením stanoveno jinak. Pokud je nutné v místě práce ponechat ohrožený prostor i při přerušení práce, musí být zábrany označeny tabulkou s údaji, kdo označení umístil, vč. telefonního kontaktu a pro jakou činnost.</w:t>
      </w:r>
    </w:p>
    <w:p w14:paraId="157DE07C" w14:textId="77777777" w:rsidR="003261AA" w:rsidRPr="00F010C3" w:rsidRDefault="003261AA" w:rsidP="00C96FF4">
      <w:pPr>
        <w:pStyle w:val="Nadpis4"/>
      </w:pPr>
      <w:r w:rsidRPr="00F010C3">
        <w:t>Každé poškození zařízení společnosti (nelze-li je uvést do původního stavu) je nutné neprodleně oznámit smluvnímu partnerovi a to i včetně poškození nezpůsobených vlastní činností.</w:t>
      </w:r>
    </w:p>
    <w:p w14:paraId="1919A168" w14:textId="77777777" w:rsidR="003261AA" w:rsidRPr="00756BD3" w:rsidRDefault="003261AA" w:rsidP="00C96FF4">
      <w:pPr>
        <w:pStyle w:val="Nadpis4"/>
      </w:pPr>
      <w:r w:rsidRPr="00756BD3">
        <w:t>Patky jeřábů musí být vždy podloženy. Podložení musí být pevné a zajistit rozložení tlaku vyvolaného patkou na dostatečně velkou plochu. Velikost podložek určuje osoba odpovědná za provoz jeřábu.</w:t>
      </w:r>
    </w:p>
    <w:p w14:paraId="0751DAA4" w14:textId="77777777" w:rsidR="003261AA" w:rsidRPr="00756BD3" w:rsidRDefault="003261AA" w:rsidP="00C96FF4">
      <w:pPr>
        <w:pStyle w:val="Nadpis4"/>
      </w:pPr>
      <w:r w:rsidRPr="00756BD3">
        <w:t>Při otevírání zařízení, rozpojování potrubí, demontáži armatur, apod., je třeba brát zřetel na přítomné produkty a to i v případech, kdy je zařízení odtlakováno, vyčištěno a inertizováno. I v těchto případech mohou v zařízení zůstat zbytky produktů a to i pod určitým tlakem způsobeným například lokálním sloupcem směsi produktu s médiem použitým k proplachu. V případech, kdy hrozí riziko poškození zdraví vlivem případného potřísnění, poleptání nebo opaření obličeje, je nutné použít ochranný štít minimalizující případná rizika a postupovat dle níže uvedeného postupu:</w:t>
      </w:r>
    </w:p>
    <w:p w14:paraId="6A3D8078" w14:textId="77777777" w:rsidR="003261AA" w:rsidRPr="00EE3A16"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EE3A16">
        <w:rPr>
          <w:rFonts w:cs="Arial"/>
          <w:szCs w:val="20"/>
        </w:rPr>
        <w:t>Stát mimo směr a nad rovinou možného úniku nebezpečných látek.</w:t>
      </w:r>
    </w:p>
    <w:p w14:paraId="547672F4" w14:textId="77777777" w:rsidR="003261AA" w:rsidRPr="00EE3A16"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EE3A16">
        <w:rPr>
          <w:rFonts w:cs="Arial"/>
          <w:szCs w:val="20"/>
        </w:rPr>
        <w:t>Pro ověření beztlakého stavu nejdříve uvolnit šrouby na protilehlé straně příruby s tím, že se matice ponechají na šroubech. Projeví-li se ve spoji únik média pod tlakem, spoj se opět dotáhne.</w:t>
      </w:r>
    </w:p>
    <w:p w14:paraId="5F24E20A" w14:textId="77777777" w:rsidR="003261AA" w:rsidRPr="000325BE"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0325BE">
        <w:rPr>
          <w:rFonts w:cs="Arial"/>
          <w:szCs w:val="20"/>
        </w:rPr>
        <w:t xml:space="preserve">Před rozpojením potrubí obě rozpojované části mechanicky zajistit. </w:t>
      </w:r>
    </w:p>
    <w:p w14:paraId="25008CF3" w14:textId="77777777" w:rsidR="003261AA" w:rsidRPr="00756BD3" w:rsidRDefault="003261AA" w:rsidP="00C96FF4">
      <w:pPr>
        <w:pStyle w:val="Nadpis3"/>
      </w:pPr>
      <w:bookmarkStart w:id="59" w:name="_Toc70485287"/>
      <w:bookmarkStart w:id="60" w:name="_Toc118280252"/>
      <w:r w:rsidRPr="00756BD3">
        <w:t>Další požadavky a informace v oblasti požární ochrany</w:t>
      </w:r>
      <w:bookmarkEnd w:id="59"/>
      <w:bookmarkEnd w:id="60"/>
    </w:p>
    <w:p w14:paraId="212C0EA9" w14:textId="77777777" w:rsidR="003261AA" w:rsidRPr="00756BD3" w:rsidRDefault="003261AA" w:rsidP="00C96FF4">
      <w:pPr>
        <w:pStyle w:val="Nadpis4"/>
      </w:pPr>
      <w:r w:rsidRPr="00756BD3">
        <w:t>V souvislosti se zdoláváním požáru má každý povinnost:</w:t>
      </w:r>
    </w:p>
    <w:p w14:paraId="323B2EB4" w14:textId="77777777" w:rsidR="003261AA" w:rsidRPr="00D17537"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D17537">
        <w:rPr>
          <w:rFonts w:cs="Arial"/>
          <w:szCs w:val="20"/>
        </w:rPr>
        <w:t>provést nutná opatření pro záchranu ohrožených osob,</w:t>
      </w:r>
    </w:p>
    <w:p w14:paraId="237B89E8" w14:textId="77777777" w:rsidR="003261AA" w:rsidRPr="00D17537"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D17537">
        <w:rPr>
          <w:rFonts w:cs="Arial"/>
          <w:szCs w:val="20"/>
        </w:rPr>
        <w:t xml:space="preserve">uhasit požár, jestliže je to možné, nebo provést nutná opatření k zamezení jeho šíření, neprodleně ohlásit požár </w:t>
      </w:r>
      <w:r>
        <w:rPr>
          <w:rFonts w:cs="Arial"/>
          <w:szCs w:val="20"/>
        </w:rPr>
        <w:t>na určeném místě</w:t>
      </w:r>
      <w:r w:rsidRPr="00D17537">
        <w:rPr>
          <w:rFonts w:cs="Arial"/>
          <w:szCs w:val="20"/>
        </w:rPr>
        <w:t xml:space="preserve"> nebo zajistit jinak jeho ohlášení,</w:t>
      </w:r>
    </w:p>
    <w:p w14:paraId="55664CF1" w14:textId="77777777" w:rsidR="003261AA" w:rsidRPr="00D17537"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D17537">
        <w:rPr>
          <w:rFonts w:cs="Arial"/>
          <w:szCs w:val="20"/>
        </w:rPr>
        <w:t>na výzvu velitele zásahu nebo velitele jednotky HZS poskytnout osobní a věcnou pomoc záchranným složkám</w:t>
      </w:r>
      <w:r>
        <w:rPr>
          <w:rFonts w:cs="Arial"/>
          <w:szCs w:val="20"/>
        </w:rPr>
        <w:t xml:space="preserve"> </w:t>
      </w:r>
      <w:r w:rsidRPr="00475433">
        <w:rPr>
          <w:rFonts w:cs="Arial"/>
          <w:szCs w:val="20"/>
        </w:rPr>
        <w:t>(dopravní prostředky, zdroje vody, pojítka a jiné věci potřebné ke zdolání požáru)</w:t>
      </w:r>
      <w:r w:rsidRPr="00D17537">
        <w:rPr>
          <w:rFonts w:cs="Arial"/>
          <w:szCs w:val="20"/>
        </w:rPr>
        <w:t>,</w:t>
      </w:r>
    </w:p>
    <w:p w14:paraId="50A29437" w14:textId="77777777" w:rsidR="003261AA" w:rsidRPr="00D17537"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D17537">
        <w:rPr>
          <w:rFonts w:cs="Arial"/>
          <w:szCs w:val="20"/>
        </w:rPr>
        <w:t>ohlásit</w:t>
      </w:r>
      <w:r>
        <w:rPr>
          <w:rFonts w:cs="Arial"/>
          <w:szCs w:val="20"/>
        </w:rPr>
        <w:t xml:space="preserve"> obsluze ČS nebo smluvnímu partnerovi</w:t>
      </w:r>
      <w:r w:rsidRPr="00D17537">
        <w:rPr>
          <w:rFonts w:cs="Arial"/>
          <w:szCs w:val="20"/>
        </w:rPr>
        <w:t xml:space="preserve"> i požár, který sám uhasl nebo byl zlikvidován.</w:t>
      </w:r>
    </w:p>
    <w:p w14:paraId="081CD395" w14:textId="77777777" w:rsidR="003261AA" w:rsidRPr="00756BD3" w:rsidRDefault="003261AA" w:rsidP="00C96FF4">
      <w:pPr>
        <w:pStyle w:val="Nadpis4"/>
      </w:pPr>
      <w:r w:rsidRPr="00756BD3">
        <w:t>Písemné povolení k používání tepelných spotřebičů, případně povolení kouření ve vyhrazených prostorech vydává smluvní partner.</w:t>
      </w:r>
    </w:p>
    <w:p w14:paraId="54EDA730" w14:textId="77777777" w:rsidR="003261AA" w:rsidRPr="00EE3A16" w:rsidRDefault="003261AA" w:rsidP="003261AA">
      <w:pPr>
        <w:pStyle w:val="Nadpis3"/>
        <w:tabs>
          <w:tab w:val="clear" w:pos="0"/>
          <w:tab w:val="clear" w:pos="284"/>
          <w:tab w:val="clear" w:pos="425"/>
          <w:tab w:val="left" w:pos="851"/>
          <w:tab w:val="num" w:pos="2978"/>
        </w:tabs>
        <w:spacing w:beforeLines="60" w:before="144" w:afterLines="60" w:after="144"/>
        <w:ind w:left="851" w:hanging="851"/>
      </w:pPr>
      <w:bookmarkStart w:id="61" w:name="_Toc70485288"/>
      <w:bookmarkStart w:id="62" w:name="_Toc118280253"/>
      <w:r w:rsidRPr="00EE3A16">
        <w:lastRenderedPageBreak/>
        <w:t>Další požadavky a informace v oblasti prevence závažné havárie</w:t>
      </w:r>
      <w:bookmarkEnd w:id="61"/>
      <w:bookmarkEnd w:id="62"/>
    </w:p>
    <w:p w14:paraId="3C33AEC9" w14:textId="77777777" w:rsidR="003261AA" w:rsidRPr="00EE3A16" w:rsidRDefault="003261AA" w:rsidP="00C96FF4">
      <w:pPr>
        <w:pStyle w:val="Nadpis4"/>
      </w:pPr>
      <w:r w:rsidRPr="00756BD3">
        <w:t>Jiná organizace, která v areálu nakládá s vybranými nebezpečnými chemickými látkami a chemickými směsmi</w:t>
      </w:r>
      <w:r w:rsidRPr="00EE3A16">
        <w:t xml:space="preserve"> </w:t>
      </w:r>
      <w:r>
        <w:t>po</w:t>
      </w:r>
      <w:r w:rsidRPr="00EE3A16">
        <w:t>dle</w:t>
      </w:r>
      <w:r>
        <w:t xml:space="preserve"> zvláštních právních předpisů</w:t>
      </w:r>
      <w:r>
        <w:rPr>
          <w:rStyle w:val="Odkaznapoznmkupodiarou"/>
          <w:rFonts w:cs="Arial"/>
          <w:szCs w:val="20"/>
        </w:rPr>
        <w:footnoteReference w:id="6"/>
      </w:r>
      <w:r w:rsidRPr="00EE3A16">
        <w:t>. je povinna postupovat v souladu s</w:t>
      </w:r>
      <w:r>
        <w:t> těmito předpisy</w:t>
      </w:r>
      <w:r w:rsidRPr="00EE3A16">
        <w:t xml:space="preserve"> a mít zpracovanou </w:t>
      </w:r>
      <w:r>
        <w:t xml:space="preserve">jimi </w:t>
      </w:r>
      <w:r w:rsidRPr="00EE3A16">
        <w:t>požadovanou dokumentaci.</w:t>
      </w:r>
    </w:p>
    <w:p w14:paraId="25C52066" w14:textId="77777777" w:rsidR="003261AA" w:rsidRPr="00756BD3" w:rsidRDefault="003261AA" w:rsidP="00C96FF4">
      <w:pPr>
        <w:pStyle w:val="Nadpis4"/>
      </w:pPr>
      <w:r w:rsidRPr="00756BD3">
        <w:t>Veškeré činnosti jiné organizace v areálu musí směřovat k tomu, aby nedocházelo k MU a pokud již nějaké vznikly, tak k jejich rychlé likvidaci a minimalizaci následků.</w:t>
      </w:r>
    </w:p>
    <w:p w14:paraId="1678B88E" w14:textId="77777777" w:rsidR="003261AA" w:rsidRPr="00EE3A16" w:rsidRDefault="003261AA" w:rsidP="003261AA">
      <w:pPr>
        <w:pStyle w:val="Nadpis2"/>
        <w:tabs>
          <w:tab w:val="clear" w:pos="284"/>
          <w:tab w:val="clear" w:pos="425"/>
          <w:tab w:val="left" w:pos="851"/>
        </w:tabs>
        <w:spacing w:before="120"/>
        <w:ind w:left="851" w:hanging="851"/>
      </w:pPr>
      <w:bookmarkStart w:id="63" w:name="_Toc95880709"/>
      <w:bookmarkStart w:id="64" w:name="_Toc95880805"/>
      <w:bookmarkStart w:id="65" w:name="_Toc100635459"/>
      <w:bookmarkStart w:id="66" w:name="_Toc70485289"/>
      <w:bookmarkStart w:id="67" w:name="_Toc118280254"/>
      <w:bookmarkStart w:id="68" w:name="_Toc95880710"/>
      <w:bookmarkStart w:id="69" w:name="_Toc96313549"/>
      <w:r w:rsidRPr="00EE3A16">
        <w:t>Ochrana životního prostředí</w:t>
      </w:r>
      <w:bookmarkEnd w:id="63"/>
      <w:bookmarkEnd w:id="64"/>
      <w:bookmarkEnd w:id="65"/>
      <w:bookmarkEnd w:id="66"/>
      <w:bookmarkEnd w:id="67"/>
    </w:p>
    <w:p w14:paraId="304CEEB6" w14:textId="5814B626" w:rsidR="003261AA" w:rsidRPr="00EE3A16" w:rsidRDefault="003261AA" w:rsidP="00C96FF4">
      <w:r w:rsidRPr="00EE3A16">
        <w:t xml:space="preserve">Náklady nebo škody, které vzniknou </w:t>
      </w:r>
      <w:r>
        <w:t>společnosti v</w:t>
      </w:r>
      <w:r w:rsidRPr="00EE3A16">
        <w:t> souvislosti s odstraňováním odpadů, vzniklých činností jiných organizací, budou dodatečně vymáhány na těchto orga</w:t>
      </w:r>
      <w:r w:rsidR="00990A67">
        <w:t>n</w:t>
      </w:r>
      <w:r w:rsidRPr="00EE3A16">
        <w:t>izacích, pokud není stanoveno smlouvou jinak.</w:t>
      </w:r>
    </w:p>
    <w:p w14:paraId="126E8EC4" w14:textId="77777777" w:rsidR="003261AA" w:rsidRPr="00EE3A16" w:rsidRDefault="003261AA" w:rsidP="00C96FF4">
      <w:r w:rsidRPr="00EE3A16">
        <w:t xml:space="preserve">Při havárii, při které může dojít k ohrožení nebo zhoršení jakosti podzemních nebo povrchových vod, nebo horninového prostředí, jsou jiné organizace </w:t>
      </w:r>
      <w:r>
        <w:t>povinny informovat obsluhu ČS. Na pracovišti, kde není obsluha ČS jsou povinny informovat smluvní kontaktní osobu (Smluvního partnera) nebo postupovat dle vlastního havarijního plánu (pokud vznikla povinnost k jeho vypracování dle čl. 4.2.1.3).</w:t>
      </w:r>
    </w:p>
    <w:p w14:paraId="3667B618" w14:textId="77777777" w:rsidR="003261AA" w:rsidRPr="00756BD3" w:rsidRDefault="003261AA" w:rsidP="00C96FF4">
      <w:pPr>
        <w:pStyle w:val="Nadpis3"/>
      </w:pPr>
      <w:bookmarkStart w:id="70" w:name="_Toc100635460"/>
      <w:bookmarkStart w:id="71" w:name="_Toc70485290"/>
      <w:bookmarkStart w:id="72" w:name="_Toc118280255"/>
      <w:r w:rsidRPr="00756BD3">
        <w:t>Nakládání s vodou a NL a ochrana vod před znečištěním</w:t>
      </w:r>
      <w:bookmarkEnd w:id="70"/>
      <w:bookmarkEnd w:id="71"/>
      <w:bookmarkEnd w:id="72"/>
    </w:p>
    <w:p w14:paraId="43C175BC" w14:textId="77777777" w:rsidR="003261AA" w:rsidRPr="00756BD3" w:rsidRDefault="003261AA" w:rsidP="00C96FF4">
      <w:pPr>
        <w:pStyle w:val="Nadpis4"/>
      </w:pPr>
      <w:r w:rsidRPr="00756BD3">
        <w:t>Jiné organizace jsou při nakládání s vodou povinny:</w:t>
      </w:r>
    </w:p>
    <w:p w14:paraId="6FCE7DEB" w14:textId="77777777" w:rsidR="003261AA" w:rsidRPr="00756BD3" w:rsidRDefault="003261AA" w:rsidP="00C96FF4">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rPr>
      </w:pPr>
      <w:r w:rsidRPr="00756BD3">
        <w:rPr>
          <w:rFonts w:cs="Arial"/>
          <w:szCs w:val="20"/>
        </w:rPr>
        <w:t>odebírat vodu v místě, četností a způsobem, který je v souladu se smlouvou nebo doplňující smlouvou, vypouštět odpadní vodu do kanalizace v místě a způsobem k tomu určeným smlouvou, povolením nebo pokyny Smluvního partnera nebo doplňující smlouvou, dodržovat zákaz jejich vypouštění do jiné než povolené kanalizace a zákaz jejich neoprávněného zneškodňování v areálu nebo mimo areál,</w:t>
      </w:r>
    </w:p>
    <w:p w14:paraId="5FC18B4B" w14:textId="77777777" w:rsidR="003261AA" w:rsidRPr="00151681" w:rsidRDefault="003261AA" w:rsidP="00C96FF4">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rPr>
      </w:pPr>
      <w:r w:rsidRPr="00756BD3">
        <w:rPr>
          <w:rFonts w:cs="Arial"/>
          <w:szCs w:val="20"/>
        </w:rPr>
        <w:t>provozovat na svých pracovištích pouze taková technologická zařízení a provádět takové činnosti v oblasti nakládání s vodou, které byly řádně projednány se Smluvním partnerem a pro které byly vydány příslušné souhlasy orgánů státní správy,</w:t>
      </w:r>
    </w:p>
    <w:p w14:paraId="1F099DE1" w14:textId="77777777" w:rsidR="003261AA" w:rsidRPr="00151681" w:rsidRDefault="003261AA" w:rsidP="00C96FF4">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rPr>
      </w:pPr>
      <w:r w:rsidRPr="00151681">
        <w:rPr>
          <w:rFonts w:cs="Arial"/>
          <w:szCs w:val="20"/>
        </w:rPr>
        <w:t>zabezpečovat ochranu jakosti povrchových a podzemních vod při přípravě a realizaci investic, používat takové zařízení, popřípadě pracovní postupy a techniky při zacházení s NL, které jsou vhodné i z hlediska ochrany jakosti povrchových a podzemních vod a horninového prostředí,</w:t>
      </w:r>
    </w:p>
    <w:p w14:paraId="4EFA8E37" w14:textId="77777777" w:rsidR="003261AA" w:rsidRPr="00151681" w:rsidRDefault="003261AA" w:rsidP="00C96FF4">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rPr>
      </w:pPr>
      <w:r w:rsidRPr="00151681">
        <w:rPr>
          <w:rFonts w:cs="Arial"/>
          <w:szCs w:val="20"/>
        </w:rPr>
        <w:t>umožnit v užívaných objektech/prostorech udržování vodočtů, vodoměrů, vodních značek a jiných zařízení nutných pro účely vodního hospodářství,</w:t>
      </w:r>
    </w:p>
    <w:p w14:paraId="7D2EA6C6" w14:textId="77777777" w:rsidR="003261AA" w:rsidRPr="00151681" w:rsidRDefault="003261AA" w:rsidP="00C96FF4">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rPr>
      </w:pPr>
      <w:r w:rsidRPr="00151681">
        <w:rPr>
          <w:rFonts w:cs="Arial"/>
          <w:szCs w:val="20"/>
        </w:rPr>
        <w:t>vést provozní evidenci o nakládání s vodami a veškeré podklady k vedené evidenci uchovávat po dobu pěti let.</w:t>
      </w:r>
    </w:p>
    <w:p w14:paraId="01C0EF1F" w14:textId="77777777" w:rsidR="003261AA" w:rsidRPr="00225616" w:rsidRDefault="003261AA" w:rsidP="00C96FF4">
      <w:pPr>
        <w:pStyle w:val="Nadpis4"/>
      </w:pPr>
      <w:r w:rsidRPr="00151681">
        <w:t>Jiné organizace jsou při nakládání s látkami nebezpečnými vodám povinny manipulovat s NL pouze na zpevněných a vodohospodářsky zabezpečených plochách, neohrožovat jakost vod v kanalizační síti a neohrožovat kvalitu povrchových a podzemních vod a horninového prostředí. K tomu jsou</w:t>
      </w:r>
      <w:r w:rsidRPr="00225616">
        <w:t xml:space="preserve"> dále povinny:</w:t>
      </w:r>
    </w:p>
    <w:p w14:paraId="61A22F08" w14:textId="77777777" w:rsidR="003261AA" w:rsidRPr="0051067E" w:rsidRDefault="003261AA" w:rsidP="00C96FF4">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rPr>
      </w:pPr>
      <w:r w:rsidRPr="00225616">
        <w:rPr>
          <w:rFonts w:cs="Arial"/>
          <w:szCs w:val="20"/>
        </w:rPr>
        <w:t>zajistit, aby manipulační plochy byly v takové vzdálenosti od vpusti kanalizace (vyjma havarijní kanalizace)</w:t>
      </w:r>
      <w:r w:rsidRPr="0051067E">
        <w:rPr>
          <w:rFonts w:cs="Arial"/>
          <w:szCs w:val="20"/>
        </w:rPr>
        <w:t>, nebo vodního toku,  aby byl minimalizován únik NL do vod,</w:t>
      </w:r>
    </w:p>
    <w:p w14:paraId="25F33DA5" w14:textId="77777777" w:rsidR="003261AA" w:rsidRPr="004F4935"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4F4935">
        <w:rPr>
          <w:rFonts w:cs="Arial"/>
          <w:szCs w:val="20"/>
        </w:rPr>
        <w:t>umístit zařízení, v nichž se nakládá s NL tak, aby bylo zabráněno nežádoucímu úniku NL do okolního terénu či povrchových a podzemních vod, nebo jejich nežádoucímu smísení s odpadními nebo srážkovými vodami,</w:t>
      </w:r>
    </w:p>
    <w:p w14:paraId="7F90B775" w14:textId="77777777" w:rsidR="003261AA" w:rsidRPr="004F4935"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4F4935">
        <w:rPr>
          <w:rFonts w:cs="Arial"/>
          <w:szCs w:val="20"/>
        </w:rPr>
        <w:t>zabezpečit sklady NL nepropustnou úpravou proti úniku NL do podzemních vod a horninového prostředí (např. nepropustným soklem stěn a zvýšeným prahem ve vstupních otvorech), vybavit je zásahovými prostředky k zachycení možných úkapů a úniků při manipulaci (např. nádoby k zachycení uniklých NL, sorpční prostředky apod.) a vhodnými prostředky pro předlékařskou první pomoc a pro očistu osob,</w:t>
      </w:r>
    </w:p>
    <w:p w14:paraId="6DDAFF82" w14:textId="77777777" w:rsidR="003261AA" w:rsidRPr="004F4935"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4F4935">
        <w:rPr>
          <w:rFonts w:cs="Arial"/>
          <w:szCs w:val="20"/>
        </w:rPr>
        <w:t>označit sklady NL dle druhu skladované NL a zabezpečit je proti neoprávněnému vniknutí, poškození a případnému zneužití,</w:t>
      </w:r>
    </w:p>
    <w:p w14:paraId="05890FBF" w14:textId="77777777" w:rsidR="003261AA" w:rsidRPr="004F4935"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4F4935">
        <w:rPr>
          <w:rFonts w:cs="Arial"/>
          <w:szCs w:val="20"/>
        </w:rPr>
        <w:lastRenderedPageBreak/>
        <w:t>skladovat NL tak, aby nedošlo k záměně s jinými skladovanými NL,</w:t>
      </w:r>
    </w:p>
    <w:p w14:paraId="762DCD0D" w14:textId="77777777" w:rsidR="003261AA" w:rsidRPr="004F4935"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4F4935">
        <w:rPr>
          <w:rFonts w:cs="Arial"/>
          <w:szCs w:val="20"/>
        </w:rPr>
        <w:t>pro sklady „Ropných látek“ zpracovat provozní řád a jeden řízený výtisk předat Smluvnímu partnerovi,</w:t>
      </w:r>
    </w:p>
    <w:p w14:paraId="5620748A" w14:textId="77777777" w:rsidR="003261AA" w:rsidRPr="004F4935"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4F4935">
        <w:rPr>
          <w:rFonts w:cs="Arial"/>
          <w:szCs w:val="20"/>
        </w:rPr>
        <w:t xml:space="preserve">zabezpečit místa možných úkapů a úniků při manipulaci s NL záchytnými nádobami nebo záchytnými a havarijními jímkami a vhodnými sorpčními prostředky, </w:t>
      </w:r>
    </w:p>
    <w:p w14:paraId="3623C60C" w14:textId="77777777" w:rsidR="003261AA" w:rsidRPr="004F4935"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4F4935">
        <w:rPr>
          <w:rFonts w:cs="Arial"/>
          <w:szCs w:val="20"/>
        </w:rPr>
        <w:t>nejméně jednou za 6 měsíců kontrolovat technický stav skladů), ve kterých se nakládá se závadnými látkami a o této kontrole vyhotovit písemný záznam. Nejméně jednou za 5 let (není-li technickou normou nebo výrobcem stanoveno jinak) zkoušet těsnosti zařízení (potrubí nebo nádrží určených pro skladování či dopravu závadných látek vodám) odborně způsobilou osobou a v případě zjištění nedostatků bezodkladně provádět jejich opravy,</w:t>
      </w:r>
    </w:p>
    <w:p w14:paraId="15719420" w14:textId="77777777" w:rsidR="003261AA" w:rsidRPr="004F4935" w:rsidRDefault="003261AA" w:rsidP="004F4935">
      <w:pPr>
        <w:pStyle w:val="Odsekzoznamu"/>
        <w:numPr>
          <w:ilvl w:val="0"/>
          <w:numId w:val="8"/>
        </w:numPr>
        <w:tabs>
          <w:tab w:val="left" w:pos="1276"/>
        </w:tabs>
        <w:overflowPunct w:val="0"/>
        <w:autoSpaceDE w:val="0"/>
        <w:autoSpaceDN w:val="0"/>
        <w:spacing w:beforeLines="50" w:afterLines="50" w:after="120"/>
        <w:ind w:left="1276" w:hanging="425"/>
        <w:contextualSpacing w:val="0"/>
        <w:jc w:val="both"/>
        <w:textAlignment w:val="baseline"/>
        <w:rPr>
          <w:rFonts w:cs="Arial"/>
          <w:szCs w:val="20"/>
        </w:rPr>
      </w:pPr>
      <w:r w:rsidRPr="004F4935">
        <w:rPr>
          <w:rFonts w:cs="Arial"/>
          <w:szCs w:val="20"/>
        </w:rPr>
        <w:t>provádět preventivní vyhledávání rizik úniků NL do životního prostředí, vyhodnocovat jejich nebezpečnost a realizovat opatření k nápravě za účelem odstranění nebo minimalizace těchto rizik; o přijatých a realizovaných opatřeních vést záznamy a na vyžádání je poskytnout  Smluvnímu partnerovi nebo jím pověřené osobě/společnosti.</w:t>
      </w:r>
    </w:p>
    <w:p w14:paraId="414C5A54" w14:textId="7A69D082" w:rsidR="003261AA" w:rsidRPr="00EE3A16" w:rsidRDefault="00DC3B79" w:rsidP="00C96FF4">
      <w:pPr>
        <w:pStyle w:val="Nadpis4"/>
      </w:pPr>
      <w:r w:rsidRPr="00EE3A16">
        <w:t>Naklád</w:t>
      </w:r>
      <w:r>
        <w:t>a</w:t>
      </w:r>
      <w:r w:rsidRPr="00EE3A16">
        <w:t>jí</w:t>
      </w:r>
      <w:r w:rsidR="003261AA" w:rsidRPr="00EE3A16">
        <w:t>-li jiné organizace v areálu se závadnými látkami nebo s látkami se zvýšeným nebezpečím v</w:t>
      </w:r>
      <w:r w:rsidR="003261AA">
        <w:t xml:space="preserve">e větším </w:t>
      </w:r>
      <w:r w:rsidR="003261AA" w:rsidRPr="00EE3A16">
        <w:t> rozsahu</w:t>
      </w:r>
      <w:r w:rsidR="003261AA">
        <w:rPr>
          <w:rStyle w:val="Odkaznapoznmkupodiarou"/>
          <w:rFonts w:cs="Arial"/>
          <w:szCs w:val="20"/>
        </w:rPr>
        <w:footnoteReference w:id="7"/>
      </w:r>
      <w:r w:rsidR="003261AA" w:rsidRPr="00EE3A16">
        <w:t xml:space="preserve">, jsou povinny vypracovat plán opatření pro případ havárie (havarijní plán pro ochranu vod v rozsahu činností relevantních pro chemickou havárii spojenou s ohrožením nebo zhoršením jakosti podzemních a povrchových vod nebo horninového prostředí) a předložit jej na </w:t>
      </w:r>
      <w:r w:rsidR="003261AA">
        <w:t>Smluvnímu partnerovi</w:t>
      </w:r>
      <w:r w:rsidR="003261AA" w:rsidRPr="00EE3A16">
        <w:t xml:space="preserve"> k vyjádření.</w:t>
      </w:r>
    </w:p>
    <w:p w14:paraId="29322607" w14:textId="77777777" w:rsidR="003261AA" w:rsidRPr="00756BD3" w:rsidRDefault="003261AA" w:rsidP="00C96FF4">
      <w:pPr>
        <w:pStyle w:val="Nadpis4"/>
      </w:pPr>
      <w:r w:rsidRPr="00756BD3">
        <w:t>Havarijní plán pro ochranu vod je možné zpracovat jako samostatný dokument v rozsahu stanoveném výše uvedenou vyhláškou nebo jako integrovanou součást havarijního plánu pro objekt/pracoviště jiné organizace.</w:t>
      </w:r>
    </w:p>
    <w:p w14:paraId="03E9A866" w14:textId="77777777" w:rsidR="003261AA" w:rsidRPr="00756BD3" w:rsidRDefault="003261AA" w:rsidP="00C96FF4">
      <w:pPr>
        <w:pStyle w:val="Nadpis4"/>
      </w:pPr>
      <w:r w:rsidRPr="00756BD3">
        <w:t>Řízený výtisk schváleného havarijního plánu pro ochranu vod jsou jiné organizace povinny předat Smluvnímu partnerovi. Jeden výtisk musí být uložen v místě nakládání se závadnými látkami a na vyžádání ho poskytnout ke kontrole Smluvnímu partnerovi nebo jím pověřené osobě/společnosti.</w:t>
      </w:r>
    </w:p>
    <w:p w14:paraId="35EDF9F7" w14:textId="77777777" w:rsidR="003261AA" w:rsidRPr="00151681" w:rsidRDefault="003261AA" w:rsidP="00C96FF4">
      <w:pPr>
        <w:pStyle w:val="Nadpis3"/>
      </w:pPr>
      <w:bookmarkStart w:id="73" w:name="_Toc100635461"/>
      <w:bookmarkStart w:id="74" w:name="_Toc70485291"/>
      <w:bookmarkStart w:id="75" w:name="_Toc118280256"/>
      <w:r w:rsidRPr="00151681">
        <w:t>Ochrana ovzduší</w:t>
      </w:r>
      <w:bookmarkEnd w:id="73"/>
      <w:bookmarkEnd w:id="74"/>
      <w:bookmarkEnd w:id="75"/>
    </w:p>
    <w:p w14:paraId="059B5951" w14:textId="1F74AAC7" w:rsidR="003261AA" w:rsidRDefault="003261AA" w:rsidP="001B29C7">
      <w:pPr>
        <w:pStyle w:val="Nadpis4"/>
      </w:pPr>
      <w:bookmarkStart w:id="76" w:name="_Toc100635462"/>
      <w:r>
        <w:t xml:space="preserve">Montáž, demontáž a servisní úkony na zařízení s obsahem chladiva smí provádět pouze </w:t>
      </w:r>
      <w:r w:rsidR="00756BD3">
        <w:t>certifikovaná</w:t>
      </w:r>
      <w:r>
        <w:t xml:space="preserve"> osoba. V případě, že se jedná o zařízení u kterého je povinnost vést evidenční knihu </w:t>
      </w:r>
      <w:r w:rsidR="00756BD3">
        <w:t>zařízení</w:t>
      </w:r>
      <w:r>
        <w:t xml:space="preserve"> obsahující chladivo, je certifikovaná osoba povinna vyplnit příslušný záznam do této knihy, nebo tuto knihu založit. </w:t>
      </w:r>
    </w:p>
    <w:p w14:paraId="33BE3113" w14:textId="77777777" w:rsidR="003261AA" w:rsidRPr="00615B28" w:rsidRDefault="003261AA" w:rsidP="001B29C7">
      <w:pPr>
        <w:pStyle w:val="Nadpis4"/>
      </w:pPr>
      <w:r>
        <w:t>Nájemce, je povinen vést seznam zařízení obsahujících chladivo, která jsou v jeho vlastnictví a nejsou předmětem nájmu. Tento seznam vede v minimálním rozsahu obsahující údaje o: výrobci zařízení, typu zařízení, výrobním čísle (nebo jiném jednoznačném identifikátoru), typ chladiva, jeho množství a ekvivalent CO</w:t>
      </w:r>
      <w:r w:rsidRPr="001B29C7">
        <w:t>2</w:t>
      </w:r>
      <w:r>
        <w:t xml:space="preserve"> celkového obsahu chladiva v zařízení. Nájemce působící ve Slovenské republice podává roční oznámení orgánům státní správy za zařízení obsahující chladivo v množství dosahujícím ekvivalentu CO</w:t>
      </w:r>
      <w:r w:rsidRPr="001B29C7">
        <w:t>2</w:t>
      </w:r>
      <w:r>
        <w:t xml:space="preserve"> 5 t a více.</w:t>
      </w:r>
    </w:p>
    <w:p w14:paraId="226D65AB" w14:textId="77777777" w:rsidR="003261AA" w:rsidRPr="00756BD3" w:rsidRDefault="003261AA" w:rsidP="00C96FF4">
      <w:pPr>
        <w:pStyle w:val="Nadpis3"/>
      </w:pPr>
      <w:bookmarkStart w:id="77" w:name="_Toc70485292"/>
      <w:bookmarkStart w:id="78" w:name="_Toc118280257"/>
      <w:r w:rsidRPr="00756BD3">
        <w:t>Nakládání s odpady</w:t>
      </w:r>
      <w:bookmarkEnd w:id="76"/>
      <w:bookmarkEnd w:id="77"/>
      <w:bookmarkEnd w:id="78"/>
    </w:p>
    <w:p w14:paraId="59E21AB3" w14:textId="77777777" w:rsidR="003261AA" w:rsidRPr="00756BD3" w:rsidRDefault="003261AA" w:rsidP="00C96FF4">
      <w:pPr>
        <w:pStyle w:val="Nadpis4"/>
      </w:pPr>
      <w:r w:rsidRPr="00756BD3">
        <w:t>Není-li příslušnou obchodní smlouvou, objednávkou nebo jiným písemným pokynem stanoveno jinak, jsou nájemci, při jejichž činnosti v areálu vznikne odpad, vždy původci těchto odpadů. Pro zhotovitele povinnost dle předchozí věty platí pouze na území České republiky.</w:t>
      </w:r>
    </w:p>
    <w:p w14:paraId="52272D1A" w14:textId="77777777" w:rsidR="003261AA" w:rsidRPr="00EE3A16" w:rsidRDefault="003261AA" w:rsidP="00C96FF4">
      <w:pPr>
        <w:pStyle w:val="Nadpis4"/>
      </w:pPr>
      <w:r w:rsidRPr="00756BD3">
        <w:t>Jiné organizace jsou povinny nakládat se vzniklým odpadem na vlastní náklady a v souladu s platnou legislati</w:t>
      </w:r>
      <w:r>
        <w:t>vou</w:t>
      </w:r>
      <w:r w:rsidRPr="00EE3A16">
        <w:t xml:space="preserve"> o odpadech</w:t>
      </w:r>
      <w:r>
        <w:rPr>
          <w:rStyle w:val="Odkaznapoznmkupodiarou"/>
          <w:rFonts w:cs="Arial"/>
          <w:szCs w:val="20"/>
        </w:rPr>
        <w:footnoteReference w:id="8"/>
      </w:r>
      <w:r w:rsidRPr="00EE3A16">
        <w:t>, tzn. zajišťovat třídění, přepravu až po předání ke konečnému využití nebo odstranění odpadu včetně dalších navazujících činností. Odstranění popř. využití odpadů musí mít smluvně zajištěno prostřednictvím osoby oprávněné ve smyslu zákona o</w:t>
      </w:r>
      <w:r>
        <w:t> </w:t>
      </w:r>
      <w:r w:rsidRPr="00EE3A16">
        <w:t>odpadech. K tomu jsou dále povinny:</w:t>
      </w:r>
    </w:p>
    <w:p w14:paraId="43FA23C0" w14:textId="77777777" w:rsidR="003261AA" w:rsidRPr="00EE3A16" w:rsidRDefault="003261AA" w:rsidP="004F4935">
      <w:pPr>
        <w:numPr>
          <w:ilvl w:val="0"/>
          <w:numId w:val="3"/>
        </w:numPr>
        <w:tabs>
          <w:tab w:val="clear" w:pos="1080"/>
        </w:tabs>
        <w:overflowPunct w:val="0"/>
        <w:autoSpaceDE w:val="0"/>
        <w:autoSpaceDN w:val="0"/>
        <w:adjustRightInd w:val="0"/>
        <w:spacing w:before="60" w:afterLines="50" w:after="120"/>
        <w:ind w:left="1417" w:right="-85" w:hanging="357"/>
        <w:textAlignment w:val="baseline"/>
        <w:rPr>
          <w:rFonts w:cs="Arial"/>
          <w:szCs w:val="20"/>
        </w:rPr>
      </w:pPr>
      <w:r w:rsidRPr="00EE3A16">
        <w:rPr>
          <w:rFonts w:cs="Arial"/>
          <w:szCs w:val="20"/>
        </w:rPr>
        <w:t>Vlastnit nebo mít pronajaty nádoby pro shromažďování odpadů, které svým technickým stavem a označením odpovídají odpadu, pro který jsou určeny.</w:t>
      </w:r>
    </w:p>
    <w:p w14:paraId="6E3A4667" w14:textId="77777777" w:rsidR="003261AA" w:rsidRPr="00EE3A16" w:rsidRDefault="003261AA" w:rsidP="00C96FF4">
      <w:pPr>
        <w:numPr>
          <w:ilvl w:val="0"/>
          <w:numId w:val="3"/>
        </w:numPr>
        <w:tabs>
          <w:tab w:val="clear" w:pos="1080"/>
        </w:tabs>
        <w:overflowPunct w:val="0"/>
        <w:autoSpaceDE w:val="0"/>
        <w:autoSpaceDN w:val="0"/>
        <w:adjustRightInd w:val="0"/>
        <w:spacing w:before="60" w:afterLines="50" w:after="120"/>
        <w:ind w:left="1417" w:right="-85" w:hanging="357"/>
        <w:textAlignment w:val="baseline"/>
        <w:rPr>
          <w:rFonts w:cs="Arial"/>
          <w:szCs w:val="20"/>
        </w:rPr>
      </w:pPr>
      <w:r w:rsidRPr="00EE3A16">
        <w:rPr>
          <w:rFonts w:cs="Arial"/>
          <w:szCs w:val="20"/>
        </w:rPr>
        <w:lastRenderedPageBreak/>
        <w:t>Neukládat odpady vzniklé jeho činností do shromažďovacích nádob jiných subjektů bez jejich předchozího souhlasu.</w:t>
      </w:r>
    </w:p>
    <w:p w14:paraId="4CABCC76" w14:textId="77777777" w:rsidR="003261AA" w:rsidRPr="00C96FF4" w:rsidRDefault="003261AA" w:rsidP="00C96FF4">
      <w:pPr>
        <w:numPr>
          <w:ilvl w:val="0"/>
          <w:numId w:val="3"/>
        </w:numPr>
        <w:tabs>
          <w:tab w:val="clear" w:pos="1080"/>
        </w:tabs>
        <w:overflowPunct w:val="0"/>
        <w:autoSpaceDE w:val="0"/>
        <w:autoSpaceDN w:val="0"/>
        <w:adjustRightInd w:val="0"/>
        <w:spacing w:before="60" w:afterLines="60" w:after="144"/>
        <w:ind w:left="1418" w:right="-85" w:hanging="357"/>
        <w:textAlignment w:val="baseline"/>
        <w:rPr>
          <w:rFonts w:cs="Arial"/>
          <w:szCs w:val="20"/>
        </w:rPr>
      </w:pPr>
      <w:r w:rsidRPr="00EE3A16">
        <w:rPr>
          <w:rFonts w:cs="Arial"/>
          <w:szCs w:val="20"/>
        </w:rPr>
        <w:t xml:space="preserve">Nevyužívat k dočasnému </w:t>
      </w:r>
      <w:proofErr w:type="spellStart"/>
      <w:r w:rsidRPr="00EE3A16">
        <w:rPr>
          <w:rFonts w:cs="Arial"/>
          <w:szCs w:val="20"/>
        </w:rPr>
        <w:t>shromaždování</w:t>
      </w:r>
      <w:proofErr w:type="spellEnd"/>
      <w:r w:rsidRPr="00EE3A16">
        <w:rPr>
          <w:rFonts w:cs="Arial"/>
          <w:szCs w:val="20"/>
        </w:rPr>
        <w:t xml:space="preserve"> odpadů venkovní nebo vnitřní prostory objektů bez písemného povolení.</w:t>
      </w:r>
    </w:p>
    <w:p w14:paraId="75CFAC32" w14:textId="77777777" w:rsidR="003261AA" w:rsidRPr="00EE3A16" w:rsidRDefault="003261AA" w:rsidP="00C96FF4">
      <w:pPr>
        <w:numPr>
          <w:ilvl w:val="0"/>
          <w:numId w:val="3"/>
        </w:numPr>
        <w:tabs>
          <w:tab w:val="clear" w:pos="1080"/>
        </w:tabs>
        <w:overflowPunct w:val="0"/>
        <w:autoSpaceDE w:val="0"/>
        <w:autoSpaceDN w:val="0"/>
        <w:adjustRightInd w:val="0"/>
        <w:spacing w:before="60" w:afterLines="60" w:after="144"/>
        <w:ind w:left="1418" w:right="-85" w:hanging="357"/>
        <w:textAlignment w:val="baseline"/>
        <w:rPr>
          <w:rFonts w:cs="Arial"/>
          <w:szCs w:val="20"/>
        </w:rPr>
      </w:pPr>
      <w:r w:rsidRPr="00EE3A16">
        <w:rPr>
          <w:rFonts w:cs="Arial"/>
          <w:szCs w:val="20"/>
        </w:rPr>
        <w:t xml:space="preserve">Při shromažďování odpadů zajistit, aby nedocházelo k poškozování ŽP nebo únikům odpadů do okolí. </w:t>
      </w:r>
    </w:p>
    <w:p w14:paraId="3B0DF87E" w14:textId="77777777" w:rsidR="003261AA" w:rsidRPr="00EE3A16" w:rsidRDefault="003261AA" w:rsidP="004F4935">
      <w:pPr>
        <w:numPr>
          <w:ilvl w:val="0"/>
          <w:numId w:val="3"/>
        </w:numPr>
        <w:tabs>
          <w:tab w:val="clear" w:pos="1080"/>
        </w:tabs>
        <w:ind w:left="1418"/>
        <w:rPr>
          <w:rFonts w:cs="Arial"/>
          <w:szCs w:val="20"/>
        </w:rPr>
      </w:pPr>
      <w:r w:rsidRPr="00EE3A16">
        <w:rPr>
          <w:rFonts w:cs="Arial"/>
          <w:szCs w:val="20"/>
        </w:rPr>
        <w:t xml:space="preserve">Řádně označit shromažďovací místa a prostředky </w:t>
      </w:r>
      <w:r>
        <w:rPr>
          <w:rFonts w:cs="Arial"/>
          <w:szCs w:val="20"/>
        </w:rPr>
        <w:t>dle příslušných legislativních předpisů</w:t>
      </w:r>
      <w:r>
        <w:rPr>
          <w:rStyle w:val="Odkaznapoznmkupodiarou"/>
          <w:rFonts w:cs="Arial"/>
          <w:szCs w:val="20"/>
        </w:rPr>
        <w:footnoteReference w:id="9"/>
      </w:r>
      <w:r w:rsidRPr="00EE3A16">
        <w:rPr>
          <w:rFonts w:cs="Arial"/>
          <w:szCs w:val="20"/>
        </w:rPr>
        <w:t xml:space="preserve"> mimo to je označit názvem </w:t>
      </w:r>
      <w:r>
        <w:rPr>
          <w:rFonts w:cs="Arial"/>
          <w:szCs w:val="20"/>
        </w:rPr>
        <w:t>původce odpadů (stanoveným dle čl. 4.2.3.1)</w:t>
      </w:r>
      <w:r w:rsidRPr="00EE3A16">
        <w:rPr>
          <w:rFonts w:cs="Arial"/>
          <w:szCs w:val="20"/>
        </w:rPr>
        <w:t xml:space="preserve">, jménem zástupce a tel. kontaktem. </w:t>
      </w:r>
    </w:p>
    <w:p w14:paraId="2202DD35" w14:textId="77777777" w:rsidR="003261AA" w:rsidRPr="00EE3A16" w:rsidRDefault="003261AA" w:rsidP="00C96FF4">
      <w:pPr>
        <w:numPr>
          <w:ilvl w:val="0"/>
          <w:numId w:val="3"/>
        </w:numPr>
        <w:tabs>
          <w:tab w:val="clear" w:pos="1080"/>
        </w:tabs>
        <w:overflowPunct w:val="0"/>
        <w:autoSpaceDE w:val="0"/>
        <w:autoSpaceDN w:val="0"/>
        <w:adjustRightInd w:val="0"/>
        <w:spacing w:before="60" w:afterLines="60" w:after="144"/>
        <w:ind w:left="1418" w:right="-85" w:hanging="357"/>
        <w:textAlignment w:val="baseline"/>
        <w:rPr>
          <w:rFonts w:cs="Arial"/>
          <w:szCs w:val="20"/>
        </w:rPr>
      </w:pPr>
      <w:r w:rsidRPr="00EE3A16">
        <w:rPr>
          <w:rFonts w:cs="Arial"/>
          <w:szCs w:val="20"/>
        </w:rPr>
        <w:t>Neumisťovat odpady mimo řádně označené shromažďovací prostředky, s výjimkou dočasného shromažďovacího místa neznečištěné zeminy, nekontaminovaného kovového šrotu nebo stavební suti před jejich odvozem ke konečnému využití nebo odstranění, řádně označeného původcem odpadu</w:t>
      </w:r>
      <w:r>
        <w:rPr>
          <w:rFonts w:cs="Arial"/>
          <w:szCs w:val="20"/>
        </w:rPr>
        <w:t>.</w:t>
      </w:r>
    </w:p>
    <w:p w14:paraId="62ECEF27" w14:textId="77777777" w:rsidR="003261AA" w:rsidRPr="00EE3A16" w:rsidRDefault="003261AA" w:rsidP="00C96FF4">
      <w:pPr>
        <w:numPr>
          <w:ilvl w:val="0"/>
          <w:numId w:val="3"/>
        </w:numPr>
        <w:tabs>
          <w:tab w:val="clear" w:pos="1080"/>
        </w:tabs>
        <w:overflowPunct w:val="0"/>
        <w:autoSpaceDE w:val="0"/>
        <w:autoSpaceDN w:val="0"/>
        <w:adjustRightInd w:val="0"/>
        <w:spacing w:before="60" w:afterLines="60" w:after="144"/>
        <w:ind w:left="1418" w:right="-85" w:hanging="357"/>
        <w:textAlignment w:val="baseline"/>
        <w:rPr>
          <w:rFonts w:cs="Arial"/>
          <w:szCs w:val="20"/>
        </w:rPr>
      </w:pPr>
      <w:r w:rsidRPr="00EE3A16">
        <w:rPr>
          <w:rFonts w:cs="Arial"/>
          <w:szCs w:val="20"/>
        </w:rPr>
        <w:t xml:space="preserve">Vyžádat si souhlas </w:t>
      </w:r>
      <w:r>
        <w:rPr>
          <w:rFonts w:cs="Arial"/>
          <w:szCs w:val="20"/>
        </w:rPr>
        <w:t>Smluvního partnera</w:t>
      </w:r>
      <w:r w:rsidRPr="00EE3A16">
        <w:rPr>
          <w:rFonts w:cs="Arial"/>
          <w:szCs w:val="20"/>
        </w:rPr>
        <w:t xml:space="preserve"> k záměru provozovat sklad nebezpečných odpadů a dodržovat stanovené podmínky pro jeho provoz (platí pouze pro nájemce).</w:t>
      </w:r>
    </w:p>
    <w:p w14:paraId="369F8E26" w14:textId="77777777" w:rsidR="003261AA" w:rsidRPr="00EE3A16" w:rsidRDefault="003261AA" w:rsidP="00C96FF4">
      <w:pPr>
        <w:numPr>
          <w:ilvl w:val="0"/>
          <w:numId w:val="3"/>
        </w:numPr>
        <w:tabs>
          <w:tab w:val="clear" w:pos="1080"/>
        </w:tabs>
        <w:overflowPunct w:val="0"/>
        <w:autoSpaceDE w:val="0"/>
        <w:autoSpaceDN w:val="0"/>
        <w:adjustRightInd w:val="0"/>
        <w:spacing w:before="60" w:afterLines="60" w:after="144"/>
        <w:ind w:left="1418" w:right="-85" w:hanging="357"/>
        <w:textAlignment w:val="baseline"/>
        <w:rPr>
          <w:rFonts w:cs="Arial"/>
          <w:szCs w:val="20"/>
        </w:rPr>
      </w:pPr>
      <w:r w:rsidRPr="00EE3A16">
        <w:rPr>
          <w:rFonts w:cs="Arial"/>
          <w:szCs w:val="20"/>
        </w:rPr>
        <w:t>Předávat, pokud není smlouvou / objednávkou určeno jinak, veškerý využitelný odpad (kovy, plasty, papír, odpadní oleje) vzniklý při realizaci díla na místo stanovené smluvním partnerem (platí pouze pro jiné organizace provádějící práce pro společnost).</w:t>
      </w:r>
    </w:p>
    <w:p w14:paraId="221D1F9F" w14:textId="77777777" w:rsidR="003261AA" w:rsidRPr="00EE3A16" w:rsidRDefault="003261AA" w:rsidP="00C96FF4">
      <w:pPr>
        <w:numPr>
          <w:ilvl w:val="0"/>
          <w:numId w:val="3"/>
        </w:numPr>
        <w:tabs>
          <w:tab w:val="clear" w:pos="1080"/>
        </w:tabs>
        <w:overflowPunct w:val="0"/>
        <w:autoSpaceDE w:val="0"/>
        <w:autoSpaceDN w:val="0"/>
        <w:adjustRightInd w:val="0"/>
        <w:spacing w:before="60" w:afterLines="60" w:after="144"/>
        <w:ind w:left="1418" w:right="-85" w:hanging="357"/>
        <w:textAlignment w:val="baseline"/>
        <w:rPr>
          <w:rFonts w:cs="Arial"/>
          <w:szCs w:val="20"/>
        </w:rPr>
      </w:pPr>
      <w:r w:rsidRPr="00EE3A16">
        <w:rPr>
          <w:rFonts w:cs="Arial"/>
          <w:szCs w:val="20"/>
        </w:rPr>
        <w:t>Předávat odpad pouze osobám, které vlastní oprávnění k provozování zařízení na využití těchto odpadů, jejich odstraňování, sběr, nebo výkup</w:t>
      </w:r>
      <w:r>
        <w:rPr>
          <w:rFonts w:cs="Arial"/>
          <w:szCs w:val="20"/>
        </w:rPr>
        <w:t xml:space="preserve"> (dále jen oprávněná osoba)</w:t>
      </w:r>
      <w:r w:rsidRPr="00EE3A16">
        <w:rPr>
          <w:rFonts w:cs="Arial"/>
          <w:szCs w:val="20"/>
        </w:rPr>
        <w:t xml:space="preserve">. </w:t>
      </w:r>
    </w:p>
    <w:p w14:paraId="5252EC1B" w14:textId="77777777" w:rsidR="003261AA" w:rsidRPr="00EE3A16" w:rsidRDefault="003261AA" w:rsidP="00C96FF4">
      <w:pPr>
        <w:numPr>
          <w:ilvl w:val="0"/>
          <w:numId w:val="3"/>
        </w:numPr>
        <w:tabs>
          <w:tab w:val="clear" w:pos="1080"/>
        </w:tabs>
        <w:overflowPunct w:val="0"/>
        <w:autoSpaceDE w:val="0"/>
        <w:autoSpaceDN w:val="0"/>
        <w:adjustRightInd w:val="0"/>
        <w:spacing w:before="60" w:afterLines="60" w:after="144"/>
        <w:ind w:left="1418" w:right="-85" w:hanging="357"/>
        <w:textAlignment w:val="baseline"/>
        <w:rPr>
          <w:rFonts w:cs="Arial"/>
          <w:szCs w:val="20"/>
        </w:rPr>
      </w:pPr>
      <w:r>
        <w:rPr>
          <w:rFonts w:cs="Arial"/>
          <w:szCs w:val="20"/>
        </w:rPr>
        <w:t>V případě jiného nakládání s odpady nežli je shromažďování, je jiná organizace povinna m</w:t>
      </w:r>
      <w:r w:rsidRPr="00EE3A16">
        <w:rPr>
          <w:rFonts w:cs="Arial"/>
          <w:szCs w:val="20"/>
        </w:rPr>
        <w:t xml:space="preserve">ít souhlas příslušného orgánu státní správy pro nakládání </w:t>
      </w:r>
      <w:r>
        <w:rPr>
          <w:rFonts w:cs="Arial"/>
          <w:szCs w:val="20"/>
        </w:rPr>
        <w:t>s</w:t>
      </w:r>
      <w:r w:rsidRPr="00EE3A16">
        <w:rPr>
          <w:rFonts w:cs="Arial"/>
          <w:szCs w:val="20"/>
        </w:rPr>
        <w:t xml:space="preserve"> odpady</w:t>
      </w:r>
      <w:r>
        <w:rPr>
          <w:rFonts w:cs="Arial"/>
          <w:szCs w:val="20"/>
        </w:rPr>
        <w:t xml:space="preserve"> </w:t>
      </w:r>
      <w:r w:rsidRPr="00EE3A16">
        <w:rPr>
          <w:rFonts w:cs="Arial"/>
          <w:szCs w:val="20"/>
        </w:rPr>
        <w:t>(výslovně skladování</w:t>
      </w:r>
      <w:r>
        <w:rPr>
          <w:rFonts w:cs="Arial"/>
          <w:szCs w:val="20"/>
        </w:rPr>
        <w:t xml:space="preserve"> a úprava odpadu, popřípadě povolení k provozu zařízení</w:t>
      </w:r>
      <w:r w:rsidRPr="00EE3A16">
        <w:rPr>
          <w:rFonts w:cs="Arial"/>
          <w:szCs w:val="20"/>
        </w:rPr>
        <w:t>).</w:t>
      </w:r>
    </w:p>
    <w:p w14:paraId="52389D60" w14:textId="77777777" w:rsidR="003261AA" w:rsidRPr="00EE3A16" w:rsidRDefault="003261AA" w:rsidP="00C96FF4">
      <w:pPr>
        <w:numPr>
          <w:ilvl w:val="0"/>
          <w:numId w:val="3"/>
        </w:numPr>
        <w:tabs>
          <w:tab w:val="clear" w:pos="1080"/>
        </w:tabs>
        <w:overflowPunct w:val="0"/>
        <w:autoSpaceDE w:val="0"/>
        <w:autoSpaceDN w:val="0"/>
        <w:adjustRightInd w:val="0"/>
        <w:spacing w:before="60" w:afterLines="60" w:after="144"/>
        <w:ind w:left="1418" w:right="-85" w:hanging="357"/>
        <w:textAlignment w:val="baseline"/>
        <w:rPr>
          <w:rFonts w:cs="Arial"/>
          <w:szCs w:val="20"/>
        </w:rPr>
      </w:pPr>
      <w:r w:rsidRPr="00EE3A16">
        <w:rPr>
          <w:rFonts w:cs="Arial"/>
          <w:szCs w:val="20"/>
        </w:rPr>
        <w:t>Předložit smluvnímu partnerovi souhlasné rozhodnutí</w:t>
      </w:r>
      <w:r>
        <w:rPr>
          <w:rFonts w:cs="Arial"/>
          <w:szCs w:val="20"/>
        </w:rPr>
        <w:t xml:space="preserve"> místně příslušné</w:t>
      </w:r>
      <w:r w:rsidRPr="00EE3A16">
        <w:rPr>
          <w:rFonts w:cs="Arial"/>
          <w:szCs w:val="20"/>
        </w:rPr>
        <w:t xml:space="preserve"> Krajské hygienické stanice pro nakládání s odpady s obsahem azbestu (pokud tyto odpady vznikají).</w:t>
      </w:r>
    </w:p>
    <w:p w14:paraId="60FA5659" w14:textId="77777777" w:rsidR="003261AA" w:rsidRPr="00EE3A16" w:rsidRDefault="003261AA" w:rsidP="004F4935">
      <w:pPr>
        <w:numPr>
          <w:ilvl w:val="0"/>
          <w:numId w:val="3"/>
        </w:numPr>
        <w:tabs>
          <w:tab w:val="clear" w:pos="1080"/>
        </w:tabs>
        <w:overflowPunct w:val="0"/>
        <w:autoSpaceDE w:val="0"/>
        <w:autoSpaceDN w:val="0"/>
        <w:adjustRightInd w:val="0"/>
        <w:spacing w:before="60" w:afterLines="60" w:after="144"/>
        <w:ind w:left="1418" w:right="-85"/>
        <w:textAlignment w:val="baseline"/>
        <w:rPr>
          <w:rFonts w:cs="Arial"/>
          <w:szCs w:val="20"/>
        </w:rPr>
      </w:pPr>
      <w:r w:rsidRPr="00EE3A16">
        <w:rPr>
          <w:rFonts w:cs="Arial"/>
          <w:szCs w:val="20"/>
        </w:rPr>
        <w:t>Zajistit, aby vozidla a obaly používané pro přepravu</w:t>
      </w:r>
      <w:r>
        <w:rPr>
          <w:rFonts w:cs="Arial"/>
          <w:szCs w:val="20"/>
        </w:rPr>
        <w:t xml:space="preserve"> odpadu byla označena v souladu s národní úpravou nařízení EU</w:t>
      </w:r>
      <w:r>
        <w:rPr>
          <w:rStyle w:val="Odkaznapoznmkupodiarou"/>
          <w:rFonts w:cs="Arial"/>
          <w:szCs w:val="20"/>
        </w:rPr>
        <w:footnoteReference w:id="10"/>
      </w:r>
      <w:r>
        <w:rPr>
          <w:rFonts w:cs="Arial"/>
          <w:szCs w:val="20"/>
        </w:rPr>
        <w:t xml:space="preserve"> a v případě přepravy nebezpečného odpadu</w:t>
      </w:r>
      <w:r w:rsidRPr="00EE3A16">
        <w:rPr>
          <w:rFonts w:cs="Arial"/>
          <w:szCs w:val="20"/>
        </w:rPr>
        <w:t xml:space="preserve"> splňovaly veškerá ustanovení dohody ADR a řidiči těchto prostředků byli odpovídajícím způsobem proškoleni pro přepravu nebezpečných věcí (v případě jakýchkoliv nejasností je nutno kontaktovat bezpečnostního poradce ADR). </w:t>
      </w:r>
    </w:p>
    <w:p w14:paraId="7ECF7270" w14:textId="77777777" w:rsidR="003261AA" w:rsidRDefault="003261AA" w:rsidP="00C96FF4">
      <w:pPr>
        <w:numPr>
          <w:ilvl w:val="0"/>
          <w:numId w:val="3"/>
        </w:numPr>
        <w:tabs>
          <w:tab w:val="clear" w:pos="1080"/>
        </w:tabs>
        <w:overflowPunct w:val="0"/>
        <w:autoSpaceDE w:val="0"/>
        <w:autoSpaceDN w:val="0"/>
        <w:adjustRightInd w:val="0"/>
        <w:spacing w:before="60" w:afterLines="60" w:after="144"/>
        <w:ind w:left="1418" w:right="-85"/>
        <w:textAlignment w:val="baseline"/>
        <w:rPr>
          <w:rFonts w:cs="Arial"/>
          <w:szCs w:val="20"/>
        </w:rPr>
      </w:pPr>
      <w:r>
        <w:rPr>
          <w:rFonts w:cs="Arial"/>
          <w:szCs w:val="20"/>
        </w:rPr>
        <w:t>V případě, že je jiná organizace původcem odpadu, musí v</w:t>
      </w:r>
      <w:r w:rsidRPr="00EE3A16">
        <w:rPr>
          <w:rFonts w:cs="Arial"/>
          <w:szCs w:val="20"/>
        </w:rPr>
        <w:t>ést evidenci v rozsahu stanoveném zákonem o odpadech a jeho prováděcími předpisy.</w:t>
      </w:r>
    </w:p>
    <w:p w14:paraId="77663848" w14:textId="77777777" w:rsidR="003261AA" w:rsidRDefault="003261AA" w:rsidP="00C96FF4">
      <w:pPr>
        <w:numPr>
          <w:ilvl w:val="0"/>
          <w:numId w:val="3"/>
        </w:numPr>
        <w:tabs>
          <w:tab w:val="clear" w:pos="1080"/>
        </w:tabs>
        <w:overflowPunct w:val="0"/>
        <w:autoSpaceDE w:val="0"/>
        <w:autoSpaceDN w:val="0"/>
        <w:adjustRightInd w:val="0"/>
        <w:spacing w:before="60" w:afterLines="60" w:after="144"/>
        <w:ind w:left="1418" w:right="-85"/>
        <w:textAlignment w:val="baseline"/>
        <w:rPr>
          <w:rFonts w:cs="Arial"/>
          <w:szCs w:val="20"/>
        </w:rPr>
      </w:pPr>
      <w:r w:rsidRPr="00EE3A16">
        <w:rPr>
          <w:rFonts w:cs="Arial"/>
          <w:szCs w:val="20"/>
        </w:rPr>
        <w:t>Vybavit odpad, který je předáván ke konečnému odstranění nebo využití, zákonem požadovanými doklady</w:t>
      </w:r>
      <w:r>
        <w:rPr>
          <w:rStyle w:val="Odkaznapoznmkupodiarou"/>
          <w:rFonts w:cs="Arial"/>
          <w:szCs w:val="20"/>
        </w:rPr>
        <w:footnoteReference w:id="11"/>
      </w:r>
      <w:r w:rsidRPr="00EE3A16">
        <w:rPr>
          <w:rFonts w:cs="Arial"/>
          <w:szCs w:val="20"/>
        </w:rPr>
        <w:t xml:space="preserve"> (u nebezpečných odpadů navíc identifikačním listem nebezpečného odpadu,</w:t>
      </w:r>
      <w:r w:rsidRPr="00813CF7">
        <w:t xml:space="preserve"> </w:t>
      </w:r>
      <w:r>
        <w:rPr>
          <w:rFonts w:cs="Arial"/>
          <w:szCs w:val="20"/>
        </w:rPr>
        <w:t>průvodním listem</w:t>
      </w:r>
      <w:r w:rsidRPr="00EE3A16">
        <w:rPr>
          <w:rFonts w:cs="Arial"/>
          <w:szCs w:val="20"/>
        </w:rPr>
        <w:t xml:space="preserve"> v případě elektronického ohlašování - Ohlašovacím listem pro přepravu nebezpečných odpadů po území ČR, dokladem o fyzikálně chemických vlastnostech odpadu apod</w:t>
      </w:r>
      <w:r>
        <w:rPr>
          <w:rFonts w:cs="Arial"/>
          <w:szCs w:val="20"/>
        </w:rPr>
        <w:t>.).</w:t>
      </w:r>
      <w:r w:rsidRPr="000066EE">
        <w:rPr>
          <w:rFonts w:cs="Arial"/>
          <w:szCs w:val="20"/>
        </w:rPr>
        <w:t xml:space="preserve"> </w:t>
      </w:r>
    </w:p>
    <w:p w14:paraId="278A1D44" w14:textId="77777777" w:rsidR="003261AA" w:rsidRPr="000066EE" w:rsidRDefault="003261AA" w:rsidP="00C96FF4">
      <w:pPr>
        <w:numPr>
          <w:ilvl w:val="0"/>
          <w:numId w:val="3"/>
        </w:numPr>
        <w:tabs>
          <w:tab w:val="clear" w:pos="1080"/>
        </w:tabs>
        <w:overflowPunct w:val="0"/>
        <w:autoSpaceDE w:val="0"/>
        <w:autoSpaceDN w:val="0"/>
        <w:adjustRightInd w:val="0"/>
        <w:spacing w:before="60" w:afterLines="60" w:after="144"/>
        <w:ind w:left="1418" w:right="-85"/>
        <w:textAlignment w:val="baseline"/>
        <w:rPr>
          <w:rFonts w:cs="Arial"/>
          <w:szCs w:val="20"/>
        </w:rPr>
      </w:pPr>
      <w:r w:rsidRPr="000066EE">
        <w:rPr>
          <w:rFonts w:cs="Arial"/>
          <w:szCs w:val="20"/>
        </w:rPr>
        <w:t xml:space="preserve">Jiné organizace jsou povinny předat jako součást dokladů o zhotovení a převzetí díla smluvním partnerem, kopie těch dokladů, kterými prokáže způsob odstranění nebo využití odpadů (vážní lístky a ohlašovací listy pro přepravu nebezpečných odpadů po území ČR). </w:t>
      </w:r>
    </w:p>
    <w:p w14:paraId="78917DF6" w14:textId="59C85FD2" w:rsidR="003261AA" w:rsidRDefault="003261AA" w:rsidP="00C96FF4">
      <w:pPr>
        <w:numPr>
          <w:ilvl w:val="0"/>
          <w:numId w:val="3"/>
        </w:numPr>
        <w:tabs>
          <w:tab w:val="clear" w:pos="1080"/>
        </w:tabs>
        <w:overflowPunct w:val="0"/>
        <w:autoSpaceDE w:val="0"/>
        <w:autoSpaceDN w:val="0"/>
        <w:adjustRightInd w:val="0"/>
        <w:spacing w:before="60" w:afterLines="60" w:after="144"/>
        <w:ind w:left="1418" w:right="-85"/>
        <w:textAlignment w:val="baseline"/>
        <w:rPr>
          <w:rFonts w:cs="Arial"/>
          <w:szCs w:val="20"/>
        </w:rPr>
      </w:pPr>
      <w:r w:rsidRPr="00EE3A16">
        <w:rPr>
          <w:rFonts w:cs="Arial"/>
          <w:szCs w:val="20"/>
        </w:rPr>
        <w:t xml:space="preserve">Pokud jiná organizace není původcem odpadu, je povinna neprodleně předat informace o množství, druhu, kategorii a kódu odpadu, včetně ceny, za kterou tento odpad předala </w:t>
      </w:r>
      <w:r>
        <w:rPr>
          <w:rFonts w:cs="Arial"/>
          <w:szCs w:val="20"/>
        </w:rPr>
        <w:t>oprávněné osobě</w:t>
      </w:r>
      <w:r w:rsidRPr="00EE3A16">
        <w:rPr>
          <w:rFonts w:cs="Arial"/>
          <w:szCs w:val="20"/>
        </w:rPr>
        <w:t xml:space="preserve">. </w:t>
      </w:r>
      <w:r>
        <w:rPr>
          <w:rFonts w:cs="Arial"/>
          <w:szCs w:val="20"/>
        </w:rPr>
        <w:t xml:space="preserve">Průvodní doklady pro předání odpadu oprávněné osobě vyhotoví jiná organizace ve spolupráci se smluvním </w:t>
      </w:r>
      <w:r w:rsidR="00151681">
        <w:rPr>
          <w:rFonts w:cs="Arial"/>
          <w:szCs w:val="20"/>
        </w:rPr>
        <w:t>partnerem</w:t>
      </w:r>
      <w:r>
        <w:rPr>
          <w:rFonts w:cs="Arial"/>
          <w:szCs w:val="20"/>
        </w:rPr>
        <w:t>, který zajistí jejich zavedení do evidence nakládání s odpady společnosti.</w:t>
      </w:r>
      <w:r w:rsidRPr="00597931">
        <w:rPr>
          <w:rFonts w:cs="Arial"/>
          <w:szCs w:val="20"/>
        </w:rPr>
        <w:t xml:space="preserve"> </w:t>
      </w:r>
    </w:p>
    <w:p w14:paraId="009A326B" w14:textId="77777777" w:rsidR="003261AA" w:rsidRPr="00EE3A16" w:rsidRDefault="003261AA" w:rsidP="00C96FF4">
      <w:pPr>
        <w:numPr>
          <w:ilvl w:val="0"/>
          <w:numId w:val="3"/>
        </w:numPr>
        <w:tabs>
          <w:tab w:val="clear" w:pos="1080"/>
        </w:tabs>
        <w:overflowPunct w:val="0"/>
        <w:autoSpaceDE w:val="0"/>
        <w:autoSpaceDN w:val="0"/>
        <w:adjustRightInd w:val="0"/>
        <w:spacing w:before="60" w:afterLines="60" w:after="144"/>
        <w:ind w:left="1418" w:right="-85"/>
        <w:textAlignment w:val="baseline"/>
        <w:rPr>
          <w:rFonts w:cs="Arial"/>
          <w:szCs w:val="20"/>
        </w:rPr>
      </w:pPr>
      <w:r w:rsidRPr="00EB027C">
        <w:rPr>
          <w:rFonts w:cs="Arial"/>
          <w:szCs w:val="20"/>
        </w:rPr>
        <w:t>Nájemce je povinen, kdykoliv na požádání smluvního partnera, případně OZIP</w:t>
      </w:r>
      <w:r>
        <w:rPr>
          <w:rFonts w:cs="Arial"/>
          <w:szCs w:val="20"/>
        </w:rPr>
        <w:t xml:space="preserve"> nebo jimi pověřeného zhotovitele, </w:t>
      </w:r>
      <w:r w:rsidRPr="00EB027C">
        <w:rPr>
          <w:rFonts w:cs="Arial"/>
          <w:szCs w:val="20"/>
        </w:rPr>
        <w:t>předložit doklady související s odstraněním nebo využitím odpadů (tj. průběžnou evidenci odpadů, váženky a roční hlášení</w:t>
      </w:r>
      <w:r>
        <w:rPr>
          <w:rFonts w:cs="Arial"/>
          <w:szCs w:val="20"/>
        </w:rPr>
        <w:t xml:space="preserve"> o produkci odpadů.</w:t>
      </w:r>
    </w:p>
    <w:p w14:paraId="368CE3A6" w14:textId="77777777" w:rsidR="003261AA" w:rsidRPr="00151681" w:rsidRDefault="003261AA" w:rsidP="00C96FF4">
      <w:pPr>
        <w:pStyle w:val="Nadpis3"/>
      </w:pPr>
      <w:bookmarkStart w:id="79" w:name="_Toc70485293"/>
      <w:bookmarkStart w:id="80" w:name="_Toc118280258"/>
      <w:bookmarkStart w:id="81" w:name="_Toc100635464"/>
      <w:bookmarkStart w:id="82" w:name="_Toc229971885"/>
      <w:bookmarkStart w:id="83" w:name="_Toc95880712"/>
      <w:bookmarkStart w:id="84" w:name="_Toc96313551"/>
      <w:bookmarkStart w:id="85" w:name="_Toc100635473"/>
      <w:r w:rsidRPr="00151681">
        <w:lastRenderedPageBreak/>
        <w:t>Nebezpečné chemické látky a směsi</w:t>
      </w:r>
      <w:bookmarkEnd w:id="79"/>
      <w:bookmarkEnd w:id="80"/>
    </w:p>
    <w:p w14:paraId="56063AA9" w14:textId="77777777" w:rsidR="003261AA" w:rsidRPr="00EE3A16" w:rsidRDefault="003261AA" w:rsidP="00C96FF4">
      <w:pPr>
        <w:pStyle w:val="Nadpis4"/>
      </w:pPr>
      <w:r w:rsidRPr="00EE3A16">
        <w:t>Jiná organizace, která v areálu nakládá s nebezpečnými chemickými látkami a směsmi, musí zajistit, aby její obaly byly označeny v souladu s nařízením Evropského parlamentu a Rady (ES) č.</w:t>
      </w:r>
      <w:r>
        <w:t> </w:t>
      </w:r>
      <w:r w:rsidRPr="00EE3A16">
        <w:t xml:space="preserve">1272/2008 (CLP), zásobníky a skladovací prostory obsahující tyto produkty byly řádně značeny </w:t>
      </w:r>
      <w:r>
        <w:t>v souladu s národní legislativou</w:t>
      </w:r>
      <w:r>
        <w:rPr>
          <w:rStyle w:val="Odkaznapoznmkupodiarou"/>
          <w:rFonts w:cs="Arial"/>
          <w:szCs w:val="20"/>
        </w:rPr>
        <w:footnoteReference w:id="12"/>
      </w:r>
      <w:r w:rsidRPr="00EE3A16">
        <w:t xml:space="preserve"> a aby osoby, které s těmito látkami a směsmi nakládají, byly s jejich vlastnostmi a zásadami bezpečného nakládání prokazatelně seznámeny. Dále musí zajistit, aby v souladu s nařízením Evropského parlamentu a Rady (ES) č. 1907/2006 (REACH) měli všichni pracovníci přístup k informacím důležitým pro bezpečné nakládání, ochranu zdraví a životního prostředí z bezpečnostních listů všech chemických látek a směsí, s nimiž nakládají nebo jejichž účinkům mohou být během své práce vystaveni</w:t>
      </w:r>
      <w:r>
        <w:t>.</w:t>
      </w:r>
    </w:p>
    <w:p w14:paraId="48054527" w14:textId="77777777" w:rsidR="003261AA" w:rsidRPr="00EE3A16" w:rsidRDefault="003261AA" w:rsidP="00C96FF4">
      <w:pPr>
        <w:pStyle w:val="Nadpis4"/>
      </w:pPr>
      <w:r w:rsidRPr="00EE3A16">
        <w:t>Jiná organizace je povinna mít k dispozici aktuální seznam všech nebezpečných chemických látek a směsí, se kterými v areálu nakládá nebo je zde skladuje (např. rozpouštědla, dezinfekční prostředky, přípravky na hubení plevelů apod.) a na vyžádání ho předložit</w:t>
      </w:r>
      <w:r>
        <w:t>.</w:t>
      </w:r>
    </w:p>
    <w:p w14:paraId="0D3AC841" w14:textId="77777777" w:rsidR="003261AA" w:rsidRPr="00EE3A16" w:rsidRDefault="003261AA" w:rsidP="00C96FF4">
      <w:pPr>
        <w:pStyle w:val="Nadpis4"/>
      </w:pPr>
      <w:r w:rsidRPr="00EE3A16">
        <w:t>K látkám a směsím uvedeným v seznamu je jiná organizace povinna na vyžádání poskytnout aktuální bezpečnostní listy</w:t>
      </w:r>
      <w:r>
        <w:rPr>
          <w:rStyle w:val="Odkaznapoznmkupodiarou"/>
          <w:rFonts w:cs="Arial"/>
          <w:szCs w:val="20"/>
        </w:rPr>
        <w:footnoteReference w:id="13"/>
      </w:r>
      <w:r w:rsidRPr="00EE3A16">
        <w:t xml:space="preserve"> zpracované v</w:t>
      </w:r>
      <w:r>
        <w:t>  národním</w:t>
      </w:r>
      <w:r w:rsidRPr="00EE3A16">
        <w:t xml:space="preserve"> jazyce, případě údaje o jejich nebezpečných vlastnostech a informace důležité pro stanovení opatření k zajištění bezpečného nakládání, ochrany zdraví a životního prostředí, pokud bezpečnostní listy nejsou k dispozici.</w:t>
      </w:r>
    </w:p>
    <w:p w14:paraId="23212C59" w14:textId="77777777" w:rsidR="003261AA" w:rsidRPr="00151681" w:rsidRDefault="003261AA" w:rsidP="00C96FF4">
      <w:pPr>
        <w:pStyle w:val="Nadpis2"/>
      </w:pPr>
      <w:bookmarkStart w:id="86" w:name="_Toc70485294"/>
      <w:bookmarkStart w:id="87" w:name="_Toc118280259"/>
      <w:bookmarkEnd w:id="81"/>
      <w:bookmarkEnd w:id="82"/>
      <w:r w:rsidRPr="00151681">
        <w:t>Kontrola</w:t>
      </w:r>
      <w:bookmarkEnd w:id="83"/>
      <w:bookmarkEnd w:id="84"/>
      <w:bookmarkEnd w:id="85"/>
      <w:bookmarkEnd w:id="86"/>
      <w:bookmarkEnd w:id="87"/>
    </w:p>
    <w:p w14:paraId="4AAF17CA" w14:textId="77777777" w:rsidR="003261AA" w:rsidRPr="00151681" w:rsidRDefault="003261AA" w:rsidP="00C96FF4">
      <w:pPr>
        <w:pStyle w:val="Nadpis3"/>
      </w:pPr>
      <w:bookmarkStart w:id="88" w:name="_Toc70485295"/>
      <w:bookmarkStart w:id="89" w:name="_Toc118280260"/>
      <w:bookmarkStart w:id="90" w:name="_Toc100635474"/>
      <w:bookmarkStart w:id="91" w:name="_Toc100641358"/>
      <w:r w:rsidRPr="00151681">
        <w:t>Provádění kontroly</w:t>
      </w:r>
      <w:bookmarkEnd w:id="88"/>
      <w:bookmarkEnd w:id="89"/>
    </w:p>
    <w:p w14:paraId="3A3088D5" w14:textId="77777777" w:rsidR="003261AA" w:rsidRPr="00E14E28" w:rsidRDefault="003261AA" w:rsidP="00C96FF4">
      <w:pPr>
        <w:pStyle w:val="Nadpis4"/>
      </w:pPr>
      <w:bookmarkStart w:id="92" w:name="_Toc107547029"/>
      <w:bookmarkStart w:id="93" w:name="_Toc107547109"/>
      <w:r w:rsidRPr="00E14E28">
        <w:t>Kontrolu jiných organizací a jejich pracovníků jsou oprávněni provádět:</w:t>
      </w:r>
      <w:bookmarkEnd w:id="90"/>
      <w:bookmarkEnd w:id="91"/>
      <w:bookmarkEnd w:id="92"/>
      <w:bookmarkEnd w:id="93"/>
    </w:p>
    <w:p w14:paraId="72FE3528" w14:textId="77777777" w:rsidR="003261AA" w:rsidRDefault="003261AA" w:rsidP="004F4935">
      <w:pPr>
        <w:numPr>
          <w:ilvl w:val="0"/>
          <w:numId w:val="13"/>
        </w:numPr>
        <w:tabs>
          <w:tab w:val="clear" w:pos="1211"/>
        </w:tabs>
        <w:overflowPunct w:val="0"/>
        <w:autoSpaceDE w:val="0"/>
        <w:autoSpaceDN w:val="0"/>
        <w:adjustRightInd w:val="0"/>
        <w:spacing w:beforeLines="50" w:after="60"/>
        <w:ind w:left="1417" w:hanging="357"/>
        <w:textAlignment w:val="baseline"/>
        <w:rPr>
          <w:rFonts w:cs="Arial"/>
          <w:szCs w:val="20"/>
        </w:rPr>
      </w:pPr>
      <w:r w:rsidRPr="00EE3A16">
        <w:rPr>
          <w:rFonts w:cs="Arial"/>
          <w:szCs w:val="20"/>
        </w:rPr>
        <w:t>v rozsahu působnosti příslušné obchodní smlouvy smluvní partner nebo jím pověřený zaměstnanec,</w:t>
      </w:r>
      <w:r>
        <w:rPr>
          <w:rFonts w:cs="Arial"/>
          <w:szCs w:val="20"/>
        </w:rPr>
        <w:t xml:space="preserve"> pověření zaměstnanci UBEZ, JEKO a UKOB,</w:t>
      </w:r>
    </w:p>
    <w:p w14:paraId="1D4A414F" w14:textId="77777777" w:rsidR="003261AA" w:rsidRDefault="003261AA" w:rsidP="004F4935">
      <w:pPr>
        <w:numPr>
          <w:ilvl w:val="0"/>
          <w:numId w:val="13"/>
        </w:numPr>
        <w:tabs>
          <w:tab w:val="clear" w:pos="1211"/>
        </w:tabs>
        <w:overflowPunct w:val="0"/>
        <w:autoSpaceDE w:val="0"/>
        <w:autoSpaceDN w:val="0"/>
        <w:adjustRightInd w:val="0"/>
        <w:spacing w:beforeLines="50" w:after="60"/>
        <w:ind w:left="1417" w:hanging="357"/>
        <w:textAlignment w:val="baseline"/>
        <w:rPr>
          <w:rFonts w:cs="Arial"/>
          <w:szCs w:val="20"/>
        </w:rPr>
      </w:pPr>
      <w:r w:rsidRPr="009D1758">
        <w:rPr>
          <w:rFonts w:cs="Arial"/>
          <w:szCs w:val="20"/>
        </w:rPr>
        <w:t>zástupci státních orgánů</w:t>
      </w:r>
      <w:bookmarkStart w:id="94" w:name="_Toc100635475"/>
      <w:bookmarkStart w:id="95" w:name="_Toc100641359"/>
      <w:bookmarkStart w:id="96" w:name="_Toc107547030"/>
      <w:bookmarkStart w:id="97" w:name="_Toc107547110"/>
      <w:r>
        <w:rPr>
          <w:rFonts w:cs="Arial"/>
          <w:szCs w:val="20"/>
        </w:rPr>
        <w:t>, jimž právo kontroly přísluší ze zákona,</w:t>
      </w:r>
    </w:p>
    <w:p w14:paraId="44B83E41" w14:textId="77777777" w:rsidR="003261AA" w:rsidRDefault="003261AA" w:rsidP="004F4935">
      <w:pPr>
        <w:numPr>
          <w:ilvl w:val="0"/>
          <w:numId w:val="13"/>
        </w:numPr>
        <w:tabs>
          <w:tab w:val="clear" w:pos="1211"/>
        </w:tabs>
        <w:overflowPunct w:val="0"/>
        <w:autoSpaceDE w:val="0"/>
        <w:autoSpaceDN w:val="0"/>
        <w:adjustRightInd w:val="0"/>
        <w:spacing w:beforeLines="50" w:after="60"/>
        <w:ind w:left="1417" w:hanging="357"/>
        <w:textAlignment w:val="baseline"/>
        <w:rPr>
          <w:rFonts w:cs="Arial"/>
          <w:szCs w:val="20"/>
        </w:rPr>
      </w:pPr>
      <w:r>
        <w:rPr>
          <w:rFonts w:cs="Arial"/>
          <w:szCs w:val="20"/>
        </w:rPr>
        <w:t>v</w:t>
      </w:r>
      <w:r w:rsidRPr="009D1758">
        <w:rPr>
          <w:rFonts w:cs="Arial"/>
          <w:szCs w:val="20"/>
        </w:rPr>
        <w:t xml:space="preserve"> případě pracovních činností prováděných na základě Povolení dle </w:t>
      </w:r>
      <w:r>
        <w:rPr>
          <w:rFonts w:cs="Arial"/>
          <w:szCs w:val="20"/>
        </w:rPr>
        <w:t>s</w:t>
      </w:r>
      <w:r w:rsidRPr="009D1758">
        <w:rPr>
          <w:rFonts w:cs="Arial"/>
          <w:szCs w:val="20"/>
        </w:rPr>
        <w:t xml:space="preserve">měrnice </w:t>
      </w:r>
      <w:r>
        <w:rPr>
          <w:rFonts w:cs="Arial"/>
          <w:szCs w:val="20"/>
        </w:rPr>
        <w:t>465/1 „Povolování prací“</w:t>
      </w:r>
      <w:r w:rsidRPr="009D1758">
        <w:rPr>
          <w:rFonts w:cs="Arial"/>
          <w:szCs w:val="20"/>
        </w:rPr>
        <w:t xml:space="preserve"> </w:t>
      </w:r>
      <w:bookmarkEnd w:id="94"/>
      <w:bookmarkEnd w:id="95"/>
      <w:bookmarkEnd w:id="96"/>
      <w:bookmarkEnd w:id="97"/>
      <w:r w:rsidRPr="009D1758">
        <w:rPr>
          <w:rFonts w:cs="Arial"/>
          <w:szCs w:val="20"/>
        </w:rPr>
        <w:t>všichni účastníci povolovacího řízení</w:t>
      </w:r>
      <w:r>
        <w:rPr>
          <w:rFonts w:cs="Arial"/>
          <w:szCs w:val="20"/>
        </w:rPr>
        <w:t>.</w:t>
      </w:r>
      <w:r w:rsidRPr="009D1758">
        <w:rPr>
          <w:rFonts w:cs="Arial"/>
          <w:szCs w:val="20"/>
        </w:rPr>
        <w:t xml:space="preserve"> </w:t>
      </w:r>
      <w:bookmarkStart w:id="98" w:name="_Toc100635476"/>
      <w:bookmarkStart w:id="99" w:name="_Toc100641360"/>
    </w:p>
    <w:p w14:paraId="6B39132F" w14:textId="77777777" w:rsidR="003261AA" w:rsidRPr="00F9591E" w:rsidRDefault="003261AA" w:rsidP="00F9591E">
      <w:pPr>
        <w:pStyle w:val="Nadpis4"/>
      </w:pPr>
      <w:r w:rsidRPr="00F9591E">
        <w:t>Jiné organizace jsou povinny:</w:t>
      </w:r>
    </w:p>
    <w:bookmarkEnd w:id="98"/>
    <w:bookmarkEnd w:id="99"/>
    <w:p w14:paraId="07A1EE89" w14:textId="77777777" w:rsidR="003261AA" w:rsidRPr="00151681" w:rsidRDefault="003261AA" w:rsidP="00151681">
      <w:pPr>
        <w:pStyle w:val="Normlnysozarkami"/>
        <w:numPr>
          <w:ilvl w:val="0"/>
          <w:numId w:val="6"/>
        </w:numPr>
        <w:tabs>
          <w:tab w:val="left" w:pos="1134"/>
        </w:tabs>
        <w:spacing w:before="60" w:afterLines="60" w:after="144"/>
        <w:ind w:left="1134" w:hanging="425"/>
        <w:rPr>
          <w:rFonts w:ascii="Arial" w:hAnsi="Arial" w:cs="Arial"/>
          <w:bCs/>
          <w:sz w:val="20"/>
        </w:rPr>
      </w:pPr>
      <w:r w:rsidRPr="00151681">
        <w:rPr>
          <w:rFonts w:ascii="Arial" w:hAnsi="Arial" w:cs="Arial"/>
          <w:bCs/>
          <w:sz w:val="20"/>
        </w:rPr>
        <w:t>umožnit oprávněným osobám dle čl. 4.3.1.1 řádné provedení kontroly, případně externího auditu a poskytnout jim k tomu příslušné informace a nutné podklady,</w:t>
      </w:r>
    </w:p>
    <w:p w14:paraId="6A48A601" w14:textId="77777777" w:rsidR="003261AA" w:rsidRPr="00EE3A16" w:rsidRDefault="003261AA" w:rsidP="003261AA">
      <w:pPr>
        <w:tabs>
          <w:tab w:val="num" w:pos="1276"/>
        </w:tabs>
        <w:spacing w:before="60" w:after="60"/>
        <w:ind w:left="1276" w:right="-85" w:hanging="425"/>
        <w:rPr>
          <w:rFonts w:cs="Arial"/>
          <w:i/>
          <w:iCs/>
          <w:szCs w:val="20"/>
          <w:u w:val="single"/>
        </w:rPr>
      </w:pPr>
      <w:r w:rsidRPr="00EE3A16">
        <w:rPr>
          <w:rFonts w:cs="Arial"/>
          <w:i/>
          <w:iCs/>
          <w:szCs w:val="20"/>
          <w:u w:val="single"/>
        </w:rPr>
        <w:t>Upozornění</w:t>
      </w:r>
    </w:p>
    <w:p w14:paraId="001562F6" w14:textId="77777777" w:rsidR="003261AA" w:rsidRPr="00EE3A16" w:rsidRDefault="003261AA" w:rsidP="003261AA">
      <w:pPr>
        <w:overflowPunct w:val="0"/>
        <w:autoSpaceDE w:val="0"/>
        <w:autoSpaceDN w:val="0"/>
        <w:adjustRightInd w:val="0"/>
        <w:spacing w:beforeLines="60" w:before="144" w:after="60"/>
        <w:ind w:left="851"/>
        <w:textAlignment w:val="baseline"/>
        <w:rPr>
          <w:rFonts w:cs="Arial"/>
          <w:szCs w:val="20"/>
        </w:rPr>
      </w:pPr>
      <w:r w:rsidRPr="00EE3A16">
        <w:rPr>
          <w:rFonts w:cs="Arial"/>
          <w:szCs w:val="20"/>
        </w:rPr>
        <w:t>K tomu jsou povinny zajistit, aby jejich pracovníci byli při pohybu a činnosti v areálu vždy schopni věrohodně prokázat svou totožnost.</w:t>
      </w:r>
    </w:p>
    <w:p w14:paraId="4F822EBD" w14:textId="77777777" w:rsidR="003261AA" w:rsidRPr="00225616" w:rsidRDefault="003261AA" w:rsidP="004F4935">
      <w:pPr>
        <w:pStyle w:val="Normlnysozarkami"/>
        <w:numPr>
          <w:ilvl w:val="0"/>
          <w:numId w:val="6"/>
        </w:numPr>
        <w:tabs>
          <w:tab w:val="left" w:pos="1134"/>
        </w:tabs>
        <w:spacing w:before="60" w:afterLines="50" w:after="120"/>
        <w:ind w:left="1134" w:hanging="425"/>
        <w:rPr>
          <w:rFonts w:ascii="Arial" w:hAnsi="Arial" w:cs="Arial"/>
          <w:bCs/>
          <w:sz w:val="20"/>
        </w:rPr>
      </w:pPr>
      <w:r w:rsidRPr="00225616">
        <w:rPr>
          <w:rFonts w:ascii="Arial" w:hAnsi="Arial" w:cs="Arial"/>
          <w:bCs/>
          <w:sz w:val="20"/>
        </w:rPr>
        <w:t>v případě zjištěných neshod tyto neshody na své náklady neprodleně (nebo ve stanovené lhůtě) odstranit a o jejich odstranění informovat osobu, která tyto neshody zjistila,</w:t>
      </w:r>
    </w:p>
    <w:p w14:paraId="5047EB6B" w14:textId="77777777" w:rsidR="003261AA" w:rsidRPr="00225616" w:rsidRDefault="003261AA" w:rsidP="004F4935">
      <w:pPr>
        <w:pStyle w:val="Normlnysozarkami"/>
        <w:numPr>
          <w:ilvl w:val="0"/>
          <w:numId w:val="6"/>
        </w:numPr>
        <w:tabs>
          <w:tab w:val="left" w:pos="1134"/>
        </w:tabs>
        <w:spacing w:before="60" w:afterLines="50" w:after="120"/>
        <w:ind w:left="1134" w:hanging="425"/>
        <w:rPr>
          <w:rFonts w:ascii="Arial" w:hAnsi="Arial" w:cs="Arial"/>
          <w:bCs/>
          <w:sz w:val="20"/>
        </w:rPr>
      </w:pPr>
      <w:r w:rsidRPr="00225616">
        <w:rPr>
          <w:rFonts w:ascii="Arial" w:hAnsi="Arial" w:cs="Arial"/>
          <w:bCs/>
          <w:sz w:val="20"/>
        </w:rPr>
        <w:t>provádět pravidelnou kontrolu svých pracovišť v areálu, která jsou příslušnou obchodní smlouvou nebo protokolem o předání definována jako pracoviště jiné organizace,</w:t>
      </w:r>
    </w:p>
    <w:p w14:paraId="721F386B" w14:textId="77777777" w:rsidR="003261AA" w:rsidRPr="00225616" w:rsidRDefault="003261AA" w:rsidP="004F4935">
      <w:pPr>
        <w:pStyle w:val="Normlnysozarkami"/>
        <w:numPr>
          <w:ilvl w:val="0"/>
          <w:numId w:val="6"/>
        </w:numPr>
        <w:tabs>
          <w:tab w:val="left" w:pos="1134"/>
        </w:tabs>
        <w:spacing w:before="60" w:afterLines="50" w:after="120"/>
        <w:ind w:left="1134" w:hanging="425"/>
        <w:rPr>
          <w:rFonts w:ascii="Arial" w:hAnsi="Arial" w:cs="Arial"/>
          <w:bCs/>
          <w:sz w:val="20"/>
        </w:rPr>
      </w:pPr>
      <w:r w:rsidRPr="00225616">
        <w:rPr>
          <w:rFonts w:ascii="Arial" w:hAnsi="Arial" w:cs="Arial"/>
          <w:bCs/>
          <w:sz w:val="20"/>
        </w:rPr>
        <w:t>provádět pravidelnou kontrolu svých pracovníků, provádějících pracovní činnost na pracovištích smluvního partnera,</w:t>
      </w:r>
    </w:p>
    <w:p w14:paraId="32C444D4" w14:textId="77777777" w:rsidR="003261AA" w:rsidRPr="00225616" w:rsidRDefault="003261AA" w:rsidP="004F4935">
      <w:pPr>
        <w:pStyle w:val="Normlnysozarkami"/>
        <w:numPr>
          <w:ilvl w:val="0"/>
          <w:numId w:val="6"/>
        </w:numPr>
        <w:tabs>
          <w:tab w:val="left" w:pos="1134"/>
        </w:tabs>
        <w:spacing w:before="60" w:afterLines="50" w:after="120"/>
        <w:ind w:left="1134" w:hanging="425"/>
        <w:rPr>
          <w:rFonts w:ascii="Arial" w:hAnsi="Arial" w:cs="Arial"/>
          <w:bCs/>
          <w:sz w:val="20"/>
        </w:rPr>
      </w:pPr>
      <w:r w:rsidRPr="00225616">
        <w:rPr>
          <w:rFonts w:ascii="Arial" w:hAnsi="Arial" w:cs="Arial"/>
          <w:bCs/>
          <w:sz w:val="20"/>
        </w:rPr>
        <w:t>vést o výše uvedené kontrolní činnosti příslušnou dokumentaci.</w:t>
      </w:r>
    </w:p>
    <w:p w14:paraId="2E91387B" w14:textId="77777777" w:rsidR="003261AA" w:rsidRPr="00F9591E" w:rsidRDefault="003261AA" w:rsidP="00C96FF4">
      <w:pPr>
        <w:pStyle w:val="Nadpis4"/>
      </w:pPr>
      <w:bookmarkStart w:id="100" w:name="_Toc70485296"/>
      <w:r w:rsidRPr="00F9591E">
        <w:t>Společnost si vyhrazuje právo řešit neshody na straně jiných organizací a jejich osob některým z níže uvedených způsobů nebo jejich kombinací s přihlédnutím k charakteru a závažnosti neshody (LSR, ostatní):</w:t>
      </w:r>
      <w:bookmarkEnd w:id="100"/>
    </w:p>
    <w:p w14:paraId="14309AC2"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ukončením prací,</w:t>
      </w:r>
    </w:p>
    <w:p w14:paraId="27ADB050"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vyžádáním zjednání nápravy s požadavkem na přijetí a realizaci účinných opatření,</w:t>
      </w:r>
    </w:p>
    <w:p w14:paraId="4D51AA81"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lastRenderedPageBreak/>
        <w:t>dočasným nebo trvalým omezením vstupu osob nebo vjezdu vozidel a ostatní techniky,</w:t>
      </w:r>
    </w:p>
    <w:p w14:paraId="5106EE9B"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 xml:space="preserve">uplatněním finanční sankce (smluvní pokuty) dle stanoveného </w:t>
      </w:r>
      <w:hyperlink r:id="rId24" w:history="1">
        <w:r w:rsidRPr="00C96FF4">
          <w:rPr>
            <w:rFonts w:ascii="Arial" w:hAnsi="Arial" w:cs="Arial"/>
            <w:bCs/>
            <w:sz w:val="20"/>
          </w:rPr>
          <w:t>sazebníku</w:t>
        </w:r>
      </w:hyperlink>
      <w:r w:rsidRPr="0051067E">
        <w:rPr>
          <w:rFonts w:ascii="Arial" w:hAnsi="Arial" w:cs="Arial"/>
          <w:bCs/>
          <w:sz w:val="20"/>
        </w:rPr>
        <w:t>,</w:t>
      </w:r>
    </w:p>
    <w:p w14:paraId="11FC7EB0"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dočasným nebo trvalým omezením činností jiné organizace v areálu (zrušení smlouvy, zákaz činnosti).</w:t>
      </w:r>
    </w:p>
    <w:p w14:paraId="1E94D944" w14:textId="77777777" w:rsidR="003261AA" w:rsidRPr="0051067E" w:rsidRDefault="003261AA" w:rsidP="00C96FF4">
      <w:pPr>
        <w:pStyle w:val="Nadpis4"/>
      </w:pPr>
      <w:bookmarkStart w:id="101" w:name="_Toc70485297"/>
      <w:r w:rsidRPr="0051067E">
        <w:t>Za zvlášť závažnou neshodu se zejména považuje:</w:t>
      </w:r>
      <w:bookmarkEnd w:id="101"/>
    </w:p>
    <w:p w14:paraId="4F5FC970"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porušení LSR.</w:t>
      </w:r>
    </w:p>
    <w:p w14:paraId="28BFAF52"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fyzické nebo verbální napadení jiné osoby,</w:t>
      </w:r>
    </w:p>
    <w:p w14:paraId="5CB5AA43"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trestná činnost v areálu,</w:t>
      </w:r>
    </w:p>
    <w:p w14:paraId="4051C580"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úmyslné poškození nebo odcizení věcí nebo majetku v areálu,</w:t>
      </w:r>
    </w:p>
    <w:p w14:paraId="1C128E54"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poškozeni majetku společnosti z nedbalosti, při kterém mohlo dojít k ohrožení bezpečnosti a zdraví dalších osob pohybujících se v areálu nebo k vážnému ohrožení nebo poškození pracovního a ŽP,</w:t>
      </w:r>
    </w:p>
    <w:p w14:paraId="0EEAE34B" w14:textId="77777777" w:rsidR="003261AA" w:rsidRPr="0051067E" w:rsidRDefault="003261AA" w:rsidP="00C96FF4">
      <w:pPr>
        <w:pStyle w:val="Normlnysozarkami"/>
        <w:numPr>
          <w:ilvl w:val="0"/>
          <w:numId w:val="6"/>
        </w:numPr>
        <w:tabs>
          <w:tab w:val="left" w:pos="1134"/>
        </w:tabs>
        <w:spacing w:before="60" w:afterLines="50" w:after="120"/>
        <w:ind w:left="1134" w:hanging="425"/>
        <w:rPr>
          <w:rFonts w:cs="Arial"/>
        </w:rPr>
      </w:pPr>
      <w:r w:rsidRPr="0051067E">
        <w:rPr>
          <w:rFonts w:ascii="Arial" w:hAnsi="Arial" w:cs="Arial"/>
          <w:bCs/>
          <w:sz w:val="20"/>
        </w:rPr>
        <w:t>opakované (dva a více případů) porušení povinností.</w:t>
      </w:r>
    </w:p>
    <w:p w14:paraId="641E5F41" w14:textId="77777777" w:rsidR="003261AA" w:rsidRPr="0051067E" w:rsidRDefault="003261AA" w:rsidP="00C96FF4">
      <w:pPr>
        <w:pStyle w:val="Nadpis3"/>
      </w:pPr>
      <w:bookmarkStart w:id="102" w:name="_Toc70485298"/>
      <w:bookmarkStart w:id="103" w:name="_Toc118280261"/>
      <w:r w:rsidRPr="0051067E">
        <w:t>Zjištění, evidence a projednání neshod</w:t>
      </w:r>
      <w:bookmarkEnd w:id="102"/>
      <w:bookmarkEnd w:id="103"/>
      <w:r w:rsidRPr="0051067E">
        <w:t xml:space="preserve">  </w:t>
      </w:r>
    </w:p>
    <w:p w14:paraId="7C39247D" w14:textId="77777777" w:rsidR="003261AA" w:rsidRPr="0051067E" w:rsidRDefault="003261AA" w:rsidP="00C96FF4">
      <w:pPr>
        <w:pStyle w:val="Nadpis4"/>
      </w:pPr>
      <w:r w:rsidRPr="0051067E">
        <w:t xml:space="preserve">Neshody v oblasti HSE způsobené jinou organizací, jejími zaměstnanci nebo subdodavateli identifikují osoby uvedené v čl. 4.3.1.1 písm. a) (dále jen předkladatel) na základě svých kontrolních zjištění, závěrů vyšetřovacích komisí, popř. na základě upozornění jiných osob a zajistí všechny dostupné důkazní prostředky (záznamy z kontroly, fotodokumentaci, kopie kontrolovaných dokladů, písemné vyjádření kontrolovaného, popř. další dokumenty prokazující zjištěnou neshodu). </w:t>
      </w:r>
    </w:p>
    <w:p w14:paraId="3739D47C" w14:textId="677BE871" w:rsidR="003261AA" w:rsidRPr="001A2FCF" w:rsidRDefault="003261AA" w:rsidP="00C96FF4">
      <w:pPr>
        <w:pStyle w:val="Nadpis4"/>
      </w:pPr>
      <w:r w:rsidRPr="008433C6">
        <w:t xml:space="preserve">Zajištěné důkazní prostředky </w:t>
      </w:r>
      <w:r w:rsidRPr="001A2FCF">
        <w:t>předloží</w:t>
      </w:r>
      <w:r w:rsidR="00024549">
        <w:t xml:space="preserve"> bez zbytečného odkladu</w:t>
      </w:r>
      <w:r w:rsidR="00EF7690">
        <w:t>, nejpozději do 14 kalendářních dnů,</w:t>
      </w:r>
      <w:r>
        <w:t xml:space="preserve"> </w:t>
      </w:r>
      <w:r w:rsidRPr="001A2FCF">
        <w:t>předkladatel smluvní</w:t>
      </w:r>
      <w:r>
        <w:t>mu</w:t>
      </w:r>
      <w:r w:rsidRPr="001A2FCF">
        <w:t xml:space="preserve"> partner</w:t>
      </w:r>
      <w:r>
        <w:t>ovi</w:t>
      </w:r>
      <w:r w:rsidRPr="001A2FCF">
        <w:t xml:space="preserve"> k projednání s jinou organizací. Na vyžádání smluvního partnera se předkladatel projednání zúčastní</w:t>
      </w:r>
      <w:r>
        <w:t>.</w:t>
      </w:r>
    </w:p>
    <w:p w14:paraId="4099634D" w14:textId="77777777" w:rsidR="003261AA" w:rsidRPr="0051067E" w:rsidRDefault="003261AA" w:rsidP="00C96FF4">
      <w:pPr>
        <w:pStyle w:val="Nadpis3"/>
      </w:pPr>
      <w:bookmarkStart w:id="104" w:name="_Toc70485299"/>
      <w:bookmarkStart w:id="105" w:name="_Toc118280262"/>
      <w:r w:rsidRPr="0051067E">
        <w:t>Posouzení neshod</w:t>
      </w:r>
      <w:bookmarkEnd w:id="104"/>
      <w:bookmarkEnd w:id="105"/>
      <w:r w:rsidRPr="0051067E">
        <w:t xml:space="preserve">  </w:t>
      </w:r>
    </w:p>
    <w:p w14:paraId="57835B09" w14:textId="77777777" w:rsidR="003261AA" w:rsidRPr="0051067E" w:rsidRDefault="003261AA" w:rsidP="00C96FF4">
      <w:pPr>
        <w:pStyle w:val="Nadpis4"/>
      </w:pPr>
      <w:r w:rsidRPr="0051067E">
        <w:t>Smluvní partner na základě předaných dokladů posoudí závažnost zjištěné neshody, formu zdokumentování a skutečnost, zda jsou splněny podmínky k uplatnění sankce. V průběhu posuzování neshody je oprávněn si vyžádat od předkladatele doplňující informace nebo záznamy k neshodě.</w:t>
      </w:r>
    </w:p>
    <w:p w14:paraId="65484ED8" w14:textId="38BD6B8A" w:rsidR="003261AA" w:rsidRPr="0051067E" w:rsidRDefault="003261AA" w:rsidP="0051067E">
      <w:pPr>
        <w:pStyle w:val="Nadpis4"/>
      </w:pPr>
      <w:r w:rsidRPr="0051067E">
        <w:t xml:space="preserve">Výstupem z tohoto posouzení je „Návrh uplatnění sankce“ zpracovaný v souladu s přílohou B této směrnice. „Návrh uplatnění sankce“ s přijatým doporučením předkládá </w:t>
      </w:r>
      <w:r w:rsidR="00EF7690" w:rsidRPr="0051067E">
        <w:t xml:space="preserve">bez zbytečného odkladu, nejpozději do 14 kalendářních dnů, </w:t>
      </w:r>
      <w:r w:rsidRPr="0051067E">
        <w:t>smluvní partner ke schválení osobám uvedeným v čl. 4.4 této směrnice včetně návrhu výše sankce v souladu s přílohou C této směrnice.</w:t>
      </w:r>
    </w:p>
    <w:p w14:paraId="2205A7DC" w14:textId="77777777" w:rsidR="003261AA" w:rsidRPr="003E6575" w:rsidRDefault="003261AA" w:rsidP="00C96FF4">
      <w:pPr>
        <w:pStyle w:val="Nadpis2"/>
      </w:pPr>
      <w:bookmarkStart w:id="106" w:name="_Toc70485300"/>
      <w:bookmarkStart w:id="107" w:name="_Toc118280263"/>
      <w:r w:rsidRPr="0051067E">
        <w:t>Schvalování sankce, výše sankce</w:t>
      </w:r>
      <w:bookmarkEnd w:id="106"/>
      <w:bookmarkEnd w:id="107"/>
    </w:p>
    <w:p w14:paraId="4E057245" w14:textId="77777777" w:rsidR="003261AA" w:rsidRPr="00057FB1" w:rsidRDefault="003261AA" w:rsidP="0051067E">
      <w:pPr>
        <w:pStyle w:val="Nadpis3lnek-"/>
      </w:pPr>
      <w:bookmarkStart w:id="108" w:name="_Ref433377806"/>
      <w:bookmarkStart w:id="109" w:name="_Ref433383682"/>
      <w:bookmarkStart w:id="110" w:name="_Toc467208593"/>
      <w:r w:rsidRPr="00057FB1">
        <w:t>Uplatnění sankce schvaluje v prvním stupni ředitel úseku</w:t>
      </w:r>
      <w:bookmarkEnd w:id="108"/>
      <w:bookmarkEnd w:id="109"/>
      <w:bookmarkEnd w:id="110"/>
      <w:r w:rsidRPr="00057FB1">
        <w:t xml:space="preserve"> nadřízeného smluvnímu partnerovi.</w:t>
      </w:r>
    </w:p>
    <w:p w14:paraId="61B47B54" w14:textId="000D919C" w:rsidR="00990A67" w:rsidRPr="00057FB1" w:rsidRDefault="00990A67" w:rsidP="0051067E">
      <w:pPr>
        <w:pStyle w:val="Nadpis3lnek-"/>
      </w:pPr>
      <w:r w:rsidRPr="00057FB1">
        <w:t>Schválení ve druhém stupni provádí Ředitel maloobchodní sítě ČR nebo Ředitel maloobchodní sítě SK podle lokality, v níž byla neshoda zjištěna.</w:t>
      </w:r>
    </w:p>
    <w:p w14:paraId="3B3A9049" w14:textId="77777777" w:rsidR="003261AA" w:rsidRPr="00057FB1" w:rsidRDefault="003261AA" w:rsidP="0051067E">
      <w:pPr>
        <w:pStyle w:val="Nadpis3lnek-"/>
      </w:pPr>
      <w:r w:rsidRPr="00057FB1">
        <w:t>Osoby uvedené v čl. 4.4.1  a 4.4.2 jsou oprávněny po vzájemné dohodě upravit konečnou výši sankce v rozsahu uvedeném u dané neshody v příloze C této směrnice, nebo uplatnění sankce zamítnout.</w:t>
      </w:r>
    </w:p>
    <w:p w14:paraId="50BE2705" w14:textId="77777777" w:rsidR="003261AA" w:rsidRPr="004F4935" w:rsidRDefault="003261AA" w:rsidP="0051067E">
      <w:pPr>
        <w:pStyle w:val="Nadpis3lnek-"/>
      </w:pPr>
      <w:r w:rsidRPr="004F4935">
        <w:t>Při stanovení výše sankce se zohlední zejména:</w:t>
      </w:r>
    </w:p>
    <w:p w14:paraId="29EBD73D" w14:textId="77777777" w:rsidR="003261AA" w:rsidRPr="00FC76D7" w:rsidRDefault="003261AA" w:rsidP="00C96FF4">
      <w:pPr>
        <w:pStyle w:val="Normlnysozarkami"/>
        <w:numPr>
          <w:ilvl w:val="0"/>
          <w:numId w:val="6"/>
        </w:numPr>
        <w:tabs>
          <w:tab w:val="left" w:pos="1134"/>
        </w:tabs>
        <w:spacing w:before="60" w:afterLines="50" w:after="120"/>
        <w:ind w:left="1134" w:hanging="425"/>
        <w:rPr>
          <w:rFonts w:cs="Arial"/>
        </w:rPr>
      </w:pPr>
      <w:r w:rsidRPr="00C96FF4">
        <w:rPr>
          <w:rFonts w:ascii="Arial" w:hAnsi="Arial" w:cs="Arial"/>
          <w:bCs/>
          <w:sz w:val="20"/>
        </w:rPr>
        <w:t>příčina vzniku neshody (selhání jednotlivce, zanedbání povinnosti vedoucím, systémová neshoda apod.),</w:t>
      </w:r>
    </w:p>
    <w:p w14:paraId="57AD12A1" w14:textId="77777777" w:rsidR="003261AA" w:rsidRPr="00FC76D7" w:rsidRDefault="003261AA" w:rsidP="00C96FF4">
      <w:pPr>
        <w:pStyle w:val="Normlnysozarkami"/>
        <w:numPr>
          <w:ilvl w:val="0"/>
          <w:numId w:val="6"/>
        </w:numPr>
        <w:tabs>
          <w:tab w:val="left" w:pos="1134"/>
        </w:tabs>
        <w:spacing w:before="60" w:afterLines="50" w:after="120"/>
        <w:ind w:left="1134" w:hanging="425"/>
        <w:rPr>
          <w:rFonts w:cs="Arial"/>
        </w:rPr>
      </w:pPr>
      <w:r w:rsidRPr="00C96FF4">
        <w:rPr>
          <w:rFonts w:ascii="Arial" w:hAnsi="Arial" w:cs="Arial"/>
          <w:bCs/>
          <w:sz w:val="20"/>
        </w:rPr>
        <w:t>vzniklé následky (ohrožení jednotlivců nebo množství osob, vznik pracovního úrazu, NMU, možné dopady na ŽP apod.),</w:t>
      </w:r>
    </w:p>
    <w:p w14:paraId="25B091AB" w14:textId="77777777" w:rsidR="003261AA" w:rsidRPr="00FC76D7" w:rsidRDefault="003261AA" w:rsidP="00C96FF4">
      <w:pPr>
        <w:pStyle w:val="Normlnysozarkami"/>
        <w:numPr>
          <w:ilvl w:val="0"/>
          <w:numId w:val="6"/>
        </w:numPr>
        <w:tabs>
          <w:tab w:val="left" w:pos="1134"/>
        </w:tabs>
        <w:spacing w:before="60" w:afterLines="50" w:after="120"/>
        <w:ind w:left="1134" w:hanging="425"/>
        <w:rPr>
          <w:rFonts w:cs="Arial"/>
        </w:rPr>
      </w:pPr>
      <w:r w:rsidRPr="00C96FF4">
        <w:rPr>
          <w:rFonts w:ascii="Arial" w:hAnsi="Arial" w:cs="Arial"/>
          <w:bCs/>
          <w:sz w:val="20"/>
        </w:rPr>
        <w:t>potenciální následky,</w:t>
      </w:r>
    </w:p>
    <w:p w14:paraId="01D1052C" w14:textId="77777777" w:rsidR="003261AA" w:rsidRPr="00FC76D7" w:rsidRDefault="003261AA" w:rsidP="00C96FF4">
      <w:pPr>
        <w:pStyle w:val="Normlnysozarkami"/>
        <w:numPr>
          <w:ilvl w:val="0"/>
          <w:numId w:val="6"/>
        </w:numPr>
        <w:tabs>
          <w:tab w:val="left" w:pos="1134"/>
        </w:tabs>
        <w:spacing w:before="60" w:afterLines="50" w:after="120"/>
        <w:ind w:left="1134" w:hanging="425"/>
        <w:rPr>
          <w:rFonts w:cs="Arial"/>
        </w:rPr>
      </w:pPr>
      <w:r w:rsidRPr="00C96FF4">
        <w:rPr>
          <w:rFonts w:ascii="Arial" w:hAnsi="Arial" w:cs="Arial"/>
          <w:bCs/>
          <w:sz w:val="20"/>
        </w:rPr>
        <w:t>rychlost a účinnost stanovených a provedených nápravných opatření ze strany jiné organizace,</w:t>
      </w:r>
    </w:p>
    <w:p w14:paraId="4AC0175D" w14:textId="77777777" w:rsidR="003261AA" w:rsidRPr="00FC76D7" w:rsidRDefault="003261AA" w:rsidP="00C96FF4">
      <w:pPr>
        <w:pStyle w:val="Normlnysozarkami"/>
        <w:numPr>
          <w:ilvl w:val="0"/>
          <w:numId w:val="6"/>
        </w:numPr>
        <w:tabs>
          <w:tab w:val="left" w:pos="1134"/>
        </w:tabs>
        <w:spacing w:before="60" w:afterLines="50" w:after="120"/>
        <w:ind w:left="1134" w:hanging="425"/>
        <w:rPr>
          <w:rFonts w:cs="Arial"/>
        </w:rPr>
      </w:pPr>
      <w:r w:rsidRPr="00C96FF4">
        <w:rPr>
          <w:rFonts w:ascii="Arial" w:hAnsi="Arial" w:cs="Arial"/>
          <w:bCs/>
          <w:sz w:val="20"/>
        </w:rPr>
        <w:t>celkový postoj jiné organizace k řešení neshody,</w:t>
      </w:r>
    </w:p>
    <w:p w14:paraId="464D3556" w14:textId="77777777" w:rsidR="003261AA" w:rsidRPr="00FC76D7" w:rsidRDefault="003261AA" w:rsidP="00C96FF4">
      <w:pPr>
        <w:pStyle w:val="Normlnysozarkami"/>
        <w:numPr>
          <w:ilvl w:val="0"/>
          <w:numId w:val="6"/>
        </w:numPr>
        <w:tabs>
          <w:tab w:val="left" w:pos="1134"/>
        </w:tabs>
        <w:spacing w:before="60" w:afterLines="50" w:after="120"/>
        <w:ind w:left="1134" w:hanging="425"/>
        <w:rPr>
          <w:rFonts w:cs="Arial"/>
        </w:rPr>
      </w:pPr>
      <w:r w:rsidRPr="00C96FF4">
        <w:rPr>
          <w:rFonts w:ascii="Arial" w:hAnsi="Arial" w:cs="Arial"/>
          <w:bCs/>
          <w:sz w:val="20"/>
        </w:rPr>
        <w:lastRenderedPageBreak/>
        <w:t xml:space="preserve">četnost výskytu zjištěných neshod u jiné organizace v předchozím období (počet a závažnost doložených zjištění za posledních 6 měsíců, uplatněné a navržené sankce za posledních 12 měsíců) ve vztahu k počtu zaměstnanců jiné organizace, </w:t>
      </w:r>
    </w:p>
    <w:p w14:paraId="1B03F9F6" w14:textId="77777777" w:rsidR="003261AA" w:rsidRPr="00FC76D7" w:rsidRDefault="003261AA" w:rsidP="00C96FF4">
      <w:pPr>
        <w:pStyle w:val="Normlnysozarkami"/>
        <w:numPr>
          <w:ilvl w:val="0"/>
          <w:numId w:val="6"/>
        </w:numPr>
        <w:tabs>
          <w:tab w:val="left" w:pos="1134"/>
        </w:tabs>
        <w:spacing w:before="60" w:afterLines="50" w:after="120"/>
        <w:ind w:left="1134" w:hanging="425"/>
        <w:rPr>
          <w:rFonts w:cs="Arial"/>
        </w:rPr>
      </w:pPr>
      <w:r w:rsidRPr="00C96FF4">
        <w:rPr>
          <w:rFonts w:ascii="Arial" w:hAnsi="Arial" w:cs="Arial"/>
          <w:bCs/>
          <w:sz w:val="20"/>
        </w:rPr>
        <w:t>případné další skutečnosti vztahující se k neshodě.</w:t>
      </w:r>
    </w:p>
    <w:p w14:paraId="21840D76" w14:textId="6F603D68" w:rsidR="00990A67" w:rsidRPr="0051067E" w:rsidRDefault="00990A67" w:rsidP="0051067E">
      <w:pPr>
        <w:pStyle w:val="Nadpis3lnek-"/>
      </w:pPr>
      <w:bookmarkStart w:id="111" w:name="_Toc36101047"/>
      <w:bookmarkEnd w:id="111"/>
      <w:r w:rsidRPr="0051067E">
        <w:t>V případě zamítnutí uplatnění sankce předá smluvní partner  „Návrh“ UBEZ k archivaci v</w:t>
      </w:r>
      <w:r w:rsidR="00B5214F" w:rsidRPr="0051067E">
        <w:t xml:space="preserve"> registru sankcí </w:t>
      </w:r>
      <w:r w:rsidRPr="0051067E">
        <w:t xml:space="preserve"> </w:t>
      </w:r>
    </w:p>
    <w:p w14:paraId="46DF050E" w14:textId="77777777" w:rsidR="00990A67" w:rsidRPr="0051067E" w:rsidRDefault="00990A67" w:rsidP="00C96FF4">
      <w:pPr>
        <w:pStyle w:val="Nadpis2"/>
      </w:pPr>
      <w:bookmarkStart w:id="112" w:name="_Toc111713277"/>
      <w:bookmarkStart w:id="113" w:name="_Toc111713558"/>
      <w:bookmarkStart w:id="114" w:name="_Toc111718106"/>
      <w:bookmarkStart w:id="115" w:name="_Toc111718163"/>
      <w:bookmarkStart w:id="116" w:name="_Toc111718283"/>
      <w:bookmarkStart w:id="117" w:name="_Toc118205376"/>
      <w:bookmarkStart w:id="118" w:name="_Toc118206584"/>
      <w:bookmarkStart w:id="119" w:name="_Toc118280265"/>
      <w:bookmarkStart w:id="120" w:name="_Toc36101049"/>
      <w:bookmarkStart w:id="121" w:name="_Toc36101295"/>
      <w:bookmarkStart w:id="122" w:name="_Toc36101383"/>
      <w:bookmarkStart w:id="123" w:name="_Toc36101458"/>
      <w:bookmarkStart w:id="124" w:name="_Toc36101508"/>
      <w:bookmarkStart w:id="125" w:name="_Toc70485301"/>
      <w:bookmarkStart w:id="126" w:name="_Toc118280266"/>
      <w:bookmarkEnd w:id="112"/>
      <w:bookmarkEnd w:id="113"/>
      <w:bookmarkEnd w:id="114"/>
      <w:bookmarkEnd w:id="115"/>
      <w:bookmarkEnd w:id="116"/>
      <w:bookmarkEnd w:id="117"/>
      <w:bookmarkEnd w:id="118"/>
      <w:bookmarkEnd w:id="119"/>
      <w:bookmarkEnd w:id="120"/>
      <w:bookmarkEnd w:id="121"/>
      <w:bookmarkEnd w:id="122"/>
      <w:bookmarkEnd w:id="123"/>
      <w:bookmarkEnd w:id="124"/>
      <w:r w:rsidRPr="0051067E">
        <w:t>Uplatnění sankce</w:t>
      </w:r>
      <w:bookmarkEnd w:id="125"/>
      <w:bookmarkEnd w:id="126"/>
      <w:r w:rsidRPr="0051067E">
        <w:t xml:space="preserve">  </w:t>
      </w:r>
    </w:p>
    <w:p w14:paraId="64773D48" w14:textId="0DDDCD2B" w:rsidR="00B5214F" w:rsidRPr="0051067E" w:rsidRDefault="00B5214F" w:rsidP="0051067E">
      <w:pPr>
        <w:pStyle w:val="Nadpis3lnek-"/>
      </w:pPr>
      <w:r w:rsidRPr="0051067E">
        <w:t>V případě schválení uplatnění sankce předá</w:t>
      </w:r>
      <w:r w:rsidR="00EF7690" w:rsidRPr="0051067E">
        <w:t xml:space="preserve"> bez zbytečného odkladu, nejpozději do 14 kalendářních dnů, </w:t>
      </w:r>
      <w:r w:rsidRPr="0051067E">
        <w:t xml:space="preserve"> smluvní partner kompletní materiál oprávněné osobě</w:t>
      </w:r>
      <w:r w:rsidRPr="004E7ECB">
        <w:t xml:space="preserve"> k jejímu uplatnění</w:t>
      </w:r>
      <w:r w:rsidR="0051067E">
        <w:t>.</w:t>
      </w:r>
      <w:r w:rsidRPr="0051067E">
        <w:t xml:space="preserve"> </w:t>
      </w:r>
    </w:p>
    <w:p w14:paraId="2E6D2BBC" w14:textId="0BEEDE13" w:rsidR="00990A67" w:rsidRPr="0051067E" w:rsidRDefault="00990A67" w:rsidP="0051067E">
      <w:pPr>
        <w:pStyle w:val="Nadpis3lnek-"/>
      </w:pPr>
      <w:r w:rsidRPr="0051067E">
        <w:t xml:space="preserve">Oprávněná osoba je povinna </w:t>
      </w:r>
      <w:r w:rsidR="00EF7690" w:rsidRPr="0051067E">
        <w:t xml:space="preserve">bez zbytečného odkladu, nejpozději do 14 kalendářních dnů, </w:t>
      </w:r>
      <w:r w:rsidRPr="0051067E">
        <w:t>uplatnit příslušnou sankci v souladu s ustanoveními příslušného smluvního vztahu a v souladu s příslušnými právními předpisy.</w:t>
      </w:r>
    </w:p>
    <w:p w14:paraId="178C9C3D" w14:textId="7710D8B9" w:rsidR="003261AA" w:rsidRDefault="00990A67" w:rsidP="00C96FF4">
      <w:pPr>
        <w:pStyle w:val="Nadpis3lnek-"/>
      </w:pPr>
      <w:r w:rsidRPr="0051067E">
        <w:t>Po ukončení celého procesu předá oprávněná osoba veškerou dokumentaci UBEZ k archivaci v</w:t>
      </w:r>
      <w:r w:rsidR="00B5214F" w:rsidRPr="0051067E">
        <w:t> registru sankcí</w:t>
      </w:r>
      <w:r w:rsidR="0051067E">
        <w:t>.</w:t>
      </w:r>
    </w:p>
    <w:p w14:paraId="508A7365" w14:textId="29DB1045" w:rsidR="00B5214F" w:rsidRPr="001F54E7" w:rsidRDefault="00B5214F" w:rsidP="00C96FF4">
      <w:pPr>
        <w:pStyle w:val="Nadpis2"/>
      </w:pPr>
      <w:bookmarkStart w:id="127" w:name="_Toc118280267"/>
      <w:r w:rsidRPr="001F54E7">
        <w:t>Registr sankcí</w:t>
      </w:r>
      <w:bookmarkEnd w:id="127"/>
    </w:p>
    <w:p w14:paraId="4F742272" w14:textId="5C571E73" w:rsidR="00B5214F" w:rsidRPr="00766E08" w:rsidRDefault="00B5214F" w:rsidP="00C96FF4">
      <w:r w:rsidRPr="001F54E7">
        <w:t>Registr sankcí spravuje pověřený zaměstnanec UBEZ a je veden na sdíleném disku přístupném oprávněným zaměstnancům společnosti.</w:t>
      </w:r>
    </w:p>
    <w:p w14:paraId="0852879C" w14:textId="77777777" w:rsidR="003261AA" w:rsidRPr="0051067E" w:rsidRDefault="003261AA" w:rsidP="00C96FF4">
      <w:pPr>
        <w:pStyle w:val="Nadpis1"/>
      </w:pPr>
      <w:bookmarkStart w:id="128" w:name="_Toc250016221"/>
      <w:bookmarkStart w:id="129" w:name="_Toc257271226"/>
      <w:bookmarkStart w:id="130" w:name="_Toc70485302"/>
      <w:bookmarkStart w:id="131" w:name="_Toc118280268"/>
      <w:bookmarkEnd w:id="68"/>
      <w:bookmarkEnd w:id="69"/>
      <w:r w:rsidRPr="0051067E">
        <w:t>Odpovědnost</w:t>
      </w:r>
      <w:bookmarkEnd w:id="128"/>
      <w:bookmarkEnd w:id="129"/>
      <w:bookmarkEnd w:id="130"/>
      <w:bookmarkEnd w:id="131"/>
    </w:p>
    <w:p w14:paraId="03FE2B10" w14:textId="28D6CE5E" w:rsidR="003261AA" w:rsidRDefault="003261AA" w:rsidP="003261AA">
      <w:pPr>
        <w:pStyle w:val="Zkladntext31"/>
        <w:spacing w:beforeLines="60" w:before="144" w:after="0"/>
        <w:rPr>
          <w:rFonts w:ascii="Arial" w:hAnsi="Arial" w:cs="Arial"/>
          <w:sz w:val="20"/>
        </w:rPr>
      </w:pPr>
      <w:r w:rsidRPr="003E4B7F">
        <w:rPr>
          <w:rFonts w:ascii="Arial" w:hAnsi="Arial" w:cs="Arial"/>
          <w:sz w:val="20"/>
        </w:rPr>
        <w:t>Odpovědnosti jednotlivých subjektů, způsob spolupráce a poskytování vzájemných informací je uveden v kapitole 4.</w:t>
      </w:r>
    </w:p>
    <w:p w14:paraId="48C6C088" w14:textId="77777777" w:rsidR="003261AA" w:rsidRPr="0051067E" w:rsidRDefault="003261AA" w:rsidP="00C96FF4">
      <w:pPr>
        <w:pStyle w:val="Nadpis1"/>
      </w:pPr>
      <w:bookmarkStart w:id="132" w:name="_Toc36101056"/>
      <w:bookmarkStart w:id="133" w:name="_Toc36101299"/>
      <w:bookmarkStart w:id="134" w:name="_Toc36101387"/>
      <w:bookmarkStart w:id="135" w:name="_Toc36101462"/>
      <w:bookmarkStart w:id="136" w:name="_Toc36101512"/>
      <w:bookmarkStart w:id="137" w:name="_Toc95880715"/>
      <w:bookmarkStart w:id="138" w:name="_Toc96313554"/>
      <w:bookmarkStart w:id="139" w:name="_Toc100635481"/>
      <w:bookmarkStart w:id="140" w:name="_Toc70485303"/>
      <w:bookmarkStart w:id="141" w:name="_Toc118280269"/>
      <w:bookmarkEnd w:id="132"/>
      <w:bookmarkEnd w:id="133"/>
      <w:bookmarkEnd w:id="134"/>
      <w:bookmarkEnd w:id="135"/>
      <w:bookmarkEnd w:id="136"/>
      <w:r w:rsidRPr="0051067E">
        <w:t>Seznam souvisejících dokumentů</w:t>
      </w:r>
      <w:bookmarkEnd w:id="137"/>
      <w:bookmarkEnd w:id="138"/>
      <w:bookmarkEnd w:id="139"/>
      <w:bookmarkEnd w:id="140"/>
      <w:bookmarkEnd w:id="141"/>
    </w:p>
    <w:p w14:paraId="0BD4F255" w14:textId="77777777" w:rsidR="003261AA" w:rsidRPr="0051067E" w:rsidRDefault="003261AA" w:rsidP="00C96FF4">
      <w:pPr>
        <w:pStyle w:val="Nadpis2"/>
      </w:pPr>
      <w:bookmarkStart w:id="142" w:name="_Toc70485304"/>
      <w:bookmarkStart w:id="143" w:name="_Toc118280270"/>
      <w:r w:rsidRPr="0051067E">
        <w:t>Společná legislativa</w:t>
      </w:r>
      <w:bookmarkEnd w:id="142"/>
      <w:bookmarkEnd w:id="143"/>
    </w:p>
    <w:p w14:paraId="036160F4" w14:textId="77777777" w:rsidR="003261AA" w:rsidRDefault="003261AA" w:rsidP="003261AA">
      <w:pPr>
        <w:pStyle w:val="Zkladntext"/>
        <w:spacing w:before="60" w:after="0"/>
        <w:rPr>
          <w:rFonts w:cs="Arial"/>
          <w:szCs w:val="20"/>
        </w:rPr>
      </w:pPr>
      <w:r w:rsidRPr="003E4B7F">
        <w:rPr>
          <w:rFonts w:cs="Arial"/>
          <w:szCs w:val="20"/>
        </w:rPr>
        <w:t>Nařízení Evropského parlamentu a Rady (ES) č. 1907/2006, o registraci, hodnocení, povolování a omezování chemických látek /REACH/, ve znění pozdějších předpisů</w:t>
      </w:r>
    </w:p>
    <w:p w14:paraId="49D11B59" w14:textId="77777777" w:rsidR="003261AA" w:rsidRDefault="003261AA" w:rsidP="003261AA">
      <w:pPr>
        <w:pStyle w:val="Zkladntext"/>
        <w:spacing w:before="60" w:after="0"/>
        <w:rPr>
          <w:rFonts w:cs="Arial"/>
          <w:szCs w:val="20"/>
        </w:rPr>
      </w:pPr>
      <w:r w:rsidRPr="003E4B7F">
        <w:rPr>
          <w:rFonts w:cs="Arial"/>
          <w:szCs w:val="20"/>
        </w:rPr>
        <w:t>Nařízení Evropského parlamentu a Rady (ES) č. 1272/2008, o klasifikaci, označování a balení látek a směsí /CLP/, ve znění pozdějších předpisů</w:t>
      </w:r>
    </w:p>
    <w:p w14:paraId="761313B3" w14:textId="77777777" w:rsidR="003261AA" w:rsidRDefault="003261AA" w:rsidP="003261AA">
      <w:pPr>
        <w:pStyle w:val="Zkladntext31"/>
        <w:tabs>
          <w:tab w:val="left" w:pos="2127"/>
        </w:tabs>
        <w:overflowPunct/>
        <w:autoSpaceDE/>
        <w:autoSpaceDN/>
        <w:adjustRightInd/>
        <w:spacing w:before="60" w:after="0"/>
        <w:textAlignment w:val="auto"/>
        <w:rPr>
          <w:rFonts w:ascii="Arial" w:hAnsi="Arial" w:cs="Arial"/>
          <w:bCs/>
          <w:color w:val="auto"/>
          <w:sz w:val="20"/>
        </w:rPr>
      </w:pPr>
      <w:r>
        <w:rPr>
          <w:rFonts w:ascii="Arial" w:hAnsi="Arial" w:cs="Arial"/>
          <w:bCs/>
          <w:color w:val="auto"/>
          <w:sz w:val="20"/>
        </w:rPr>
        <w:t xml:space="preserve">ADR – Dohoda o mezinárodní silniční přepravě nebezpečných věcí </w:t>
      </w:r>
    </w:p>
    <w:p w14:paraId="54E7A938" w14:textId="77777777" w:rsidR="003261AA" w:rsidRDefault="003261AA" w:rsidP="003261AA">
      <w:pPr>
        <w:pStyle w:val="Zkladntext31"/>
        <w:tabs>
          <w:tab w:val="left" w:pos="2127"/>
        </w:tabs>
        <w:overflowPunct/>
        <w:autoSpaceDE/>
        <w:autoSpaceDN/>
        <w:adjustRightInd/>
        <w:spacing w:before="60" w:after="0"/>
        <w:textAlignment w:val="auto"/>
        <w:rPr>
          <w:rFonts w:ascii="Arial" w:hAnsi="Arial" w:cs="Arial"/>
          <w:bCs/>
          <w:color w:val="auto"/>
          <w:sz w:val="20"/>
        </w:rPr>
      </w:pPr>
      <w:r w:rsidRPr="00C5543B">
        <w:rPr>
          <w:rFonts w:ascii="Arial" w:hAnsi="Arial" w:cs="Arial"/>
          <w:bCs/>
          <w:color w:val="auto"/>
          <w:sz w:val="20"/>
        </w:rPr>
        <w:t>Směrnice 465</w:t>
      </w:r>
      <w:r>
        <w:rPr>
          <w:rFonts w:ascii="Arial" w:hAnsi="Arial" w:cs="Arial"/>
          <w:bCs/>
          <w:color w:val="auto"/>
          <w:sz w:val="20"/>
        </w:rPr>
        <w:t>/1</w:t>
      </w:r>
      <w:r w:rsidRPr="00C5543B">
        <w:rPr>
          <w:rFonts w:ascii="Arial" w:hAnsi="Arial" w:cs="Arial"/>
          <w:bCs/>
          <w:color w:val="auto"/>
          <w:sz w:val="20"/>
        </w:rPr>
        <w:t xml:space="preserve"> „Povolování prací“</w:t>
      </w:r>
    </w:p>
    <w:p w14:paraId="5653B876" w14:textId="77777777" w:rsidR="003261AA" w:rsidRPr="00D54BA5" w:rsidRDefault="003261AA" w:rsidP="003261AA">
      <w:r w:rsidRPr="003E4B7F">
        <w:rPr>
          <w:rFonts w:cs="Arial"/>
          <w:b/>
        </w:rPr>
        <w:t>Související organizační a říd</w:t>
      </w:r>
      <w:r>
        <w:rPr>
          <w:rFonts w:cs="Arial"/>
          <w:b/>
        </w:rPr>
        <w:t>i</w:t>
      </w:r>
      <w:r w:rsidRPr="003E4B7F">
        <w:rPr>
          <w:rFonts w:cs="Arial"/>
          <w:b/>
        </w:rPr>
        <w:t xml:space="preserve">cí normy, dokumenty a formuláře </w:t>
      </w:r>
      <w:r>
        <w:rPr>
          <w:rFonts w:cs="Arial"/>
          <w:b/>
        </w:rPr>
        <w:t>ORLEN Unipetrol</w:t>
      </w:r>
      <w:r w:rsidRPr="003E4B7F">
        <w:rPr>
          <w:rFonts w:cs="Arial"/>
          <w:b/>
        </w:rPr>
        <w:t xml:space="preserve"> </w:t>
      </w:r>
      <w:r>
        <w:rPr>
          <w:rFonts w:cs="Arial"/>
          <w:b/>
        </w:rPr>
        <w:t>RPA</w:t>
      </w:r>
      <w:r w:rsidRPr="003E4B7F">
        <w:rPr>
          <w:rFonts w:cs="Arial"/>
          <w:b/>
        </w:rPr>
        <w:t xml:space="preserve"> s.r.o., které jsou k dispozici na Internetové adrese –</w:t>
      </w:r>
      <w:r w:rsidRPr="003E4B7F">
        <w:rPr>
          <w:rFonts w:cs="Arial"/>
        </w:rPr>
        <w:t xml:space="preserve"> </w:t>
      </w:r>
      <w:hyperlink r:id="rId25" w:history="1">
        <w:r w:rsidRPr="00F56ABC">
          <w:rPr>
            <w:rStyle w:val="Hypertextovprepojenie"/>
            <w:rFonts w:cs="Arial"/>
          </w:rPr>
          <w:t>http://www.unipetrolrpa.cz/CS/sluzby-areal/chempark-zaluzi/Stranky/zavazne-normy-a-informace.aspx</w:t>
        </w:r>
      </w:hyperlink>
    </w:p>
    <w:p w14:paraId="64D86F04" w14:textId="77777777" w:rsidR="003261AA" w:rsidRPr="0051067E" w:rsidRDefault="003261AA" w:rsidP="00C96FF4">
      <w:pPr>
        <w:pStyle w:val="Nadpis2"/>
      </w:pPr>
      <w:bookmarkStart w:id="144" w:name="_Toc70485305"/>
      <w:bookmarkStart w:id="145" w:name="_Toc118280271"/>
      <w:r w:rsidRPr="0051067E">
        <w:t>Národní legislativa ČR</w:t>
      </w:r>
      <w:bookmarkEnd w:id="144"/>
      <w:bookmarkEnd w:id="145"/>
    </w:p>
    <w:p w14:paraId="5E27D8B9" w14:textId="77777777" w:rsidR="003261AA" w:rsidRPr="00517D55" w:rsidRDefault="003261AA" w:rsidP="003261AA">
      <w:pPr>
        <w:spacing w:beforeLines="60" w:before="144"/>
        <w:ind w:right="-85"/>
        <w:jc w:val="both"/>
        <w:rPr>
          <w:rFonts w:cs="Arial"/>
          <w:szCs w:val="20"/>
        </w:rPr>
      </w:pPr>
      <w:r w:rsidRPr="005A3DB1">
        <w:rPr>
          <w:rFonts w:cs="Calibri"/>
          <w:szCs w:val="22"/>
        </w:rPr>
        <w:t xml:space="preserve">Zákon č. 262/2006 Sb., zákoník práce, </w:t>
      </w:r>
      <w:r w:rsidRPr="00517D55">
        <w:rPr>
          <w:rFonts w:cs="Arial"/>
          <w:szCs w:val="20"/>
        </w:rPr>
        <w:t>ve znění pozdějších předpisů</w:t>
      </w:r>
    </w:p>
    <w:p w14:paraId="39B21D1B" w14:textId="77777777" w:rsidR="003261AA" w:rsidRPr="005A6177" w:rsidRDefault="003261AA" w:rsidP="003261AA">
      <w:pPr>
        <w:spacing w:beforeLines="60" w:before="144"/>
        <w:rPr>
          <w:rFonts w:cs="Arial"/>
          <w:b/>
          <w:color w:val="000000"/>
          <w:szCs w:val="20"/>
        </w:rPr>
      </w:pPr>
      <w:r w:rsidRPr="005A6177">
        <w:rPr>
          <w:rFonts w:cs="Arial"/>
          <w:szCs w:val="20"/>
        </w:rPr>
        <w:t>Zákon č. 133/1985 Sb., o požární ochraně ve znění pozdějších předpisů</w:t>
      </w:r>
    </w:p>
    <w:p w14:paraId="01135DDE" w14:textId="77777777" w:rsidR="003261AA" w:rsidRPr="003E4B7F" w:rsidRDefault="003261AA" w:rsidP="003261AA">
      <w:pPr>
        <w:pStyle w:val="Oznaeen"/>
        <w:spacing w:beforeLines="60" w:before="144" w:after="0"/>
        <w:ind w:left="0" w:firstLine="0"/>
        <w:rPr>
          <w:rFonts w:cs="Arial"/>
          <w:b w:val="0"/>
          <w:color w:val="000000"/>
          <w:sz w:val="20"/>
        </w:rPr>
      </w:pPr>
      <w:r w:rsidRPr="003E4B7F">
        <w:rPr>
          <w:rFonts w:cs="Arial"/>
          <w:b w:val="0"/>
          <w:color w:val="000000"/>
          <w:sz w:val="20"/>
        </w:rPr>
        <w:t>Zákon č. 361/2000 Sb., o provozu na pozemních komunikacích a o změnách některých zákonů, ve znění pozdějších předpisů</w:t>
      </w:r>
    </w:p>
    <w:p w14:paraId="5F04C4F2" w14:textId="77777777" w:rsidR="003261AA" w:rsidRPr="003E4B7F" w:rsidRDefault="003261AA" w:rsidP="003261AA">
      <w:pPr>
        <w:pStyle w:val="Oznaeen"/>
        <w:spacing w:beforeLines="60" w:before="144" w:after="0"/>
        <w:ind w:left="0" w:firstLine="0"/>
        <w:rPr>
          <w:rFonts w:cs="Arial"/>
          <w:b w:val="0"/>
          <w:sz w:val="20"/>
        </w:rPr>
      </w:pPr>
      <w:r w:rsidRPr="003E4B7F">
        <w:rPr>
          <w:rFonts w:cs="Arial"/>
          <w:b w:val="0"/>
          <w:sz w:val="20"/>
        </w:rPr>
        <w:t>Zákon č. 201/2012 Sb., o ochraně ovzduší, ve znění pozdějších předpisů</w:t>
      </w:r>
    </w:p>
    <w:p w14:paraId="550453B4" w14:textId="77777777" w:rsidR="003261AA" w:rsidRPr="00702660" w:rsidRDefault="003261AA" w:rsidP="003261AA">
      <w:pPr>
        <w:spacing w:beforeLines="60" w:before="144"/>
        <w:ind w:right="-85"/>
        <w:jc w:val="both"/>
        <w:rPr>
          <w:rFonts w:cs="Arial"/>
          <w:color w:val="000000"/>
          <w:szCs w:val="20"/>
        </w:rPr>
      </w:pPr>
      <w:r w:rsidRPr="00702660">
        <w:rPr>
          <w:rFonts w:cs="Arial"/>
          <w:color w:val="000000"/>
          <w:szCs w:val="20"/>
        </w:rPr>
        <w:t xml:space="preserve">Zákon č. </w:t>
      </w:r>
      <w:r>
        <w:rPr>
          <w:rFonts w:cs="Arial"/>
          <w:color w:val="000000"/>
          <w:szCs w:val="20"/>
        </w:rPr>
        <w:t>541/2020</w:t>
      </w:r>
      <w:r w:rsidRPr="00702660">
        <w:rPr>
          <w:rFonts w:cs="Arial"/>
          <w:color w:val="000000"/>
          <w:szCs w:val="20"/>
        </w:rPr>
        <w:t xml:space="preserve"> Sb., o odpadech, ve znění pozdějších předpisů </w:t>
      </w:r>
    </w:p>
    <w:p w14:paraId="220BF2E4" w14:textId="77777777" w:rsidR="003261AA" w:rsidRPr="003E4B7F" w:rsidRDefault="003261AA" w:rsidP="003261AA">
      <w:pPr>
        <w:pStyle w:val="Pta"/>
        <w:tabs>
          <w:tab w:val="clear" w:pos="9072"/>
        </w:tabs>
        <w:spacing w:beforeLines="60" w:before="144"/>
        <w:rPr>
          <w:rFonts w:cs="Arial"/>
          <w:color w:val="000000"/>
          <w:szCs w:val="20"/>
        </w:rPr>
      </w:pPr>
      <w:r w:rsidRPr="003E4B7F">
        <w:rPr>
          <w:rFonts w:cs="Arial"/>
          <w:color w:val="000000"/>
          <w:szCs w:val="20"/>
        </w:rPr>
        <w:t>Zákon č. 350/2011 Sb., o chemických látkách a chemických směsích a o změně některých zákonů (chemický zákon), ve znění pozdějších předpisů (chemický zákon)</w:t>
      </w:r>
    </w:p>
    <w:p w14:paraId="3F71C7C8" w14:textId="77777777" w:rsidR="003261AA" w:rsidRPr="003A7559" w:rsidRDefault="003261AA" w:rsidP="003261AA">
      <w:pPr>
        <w:pStyle w:val="Pta"/>
        <w:tabs>
          <w:tab w:val="clear" w:pos="9072"/>
        </w:tabs>
        <w:spacing w:beforeLines="60" w:before="144"/>
        <w:rPr>
          <w:rFonts w:cs="Arial"/>
          <w:szCs w:val="20"/>
        </w:rPr>
      </w:pPr>
      <w:r w:rsidRPr="003E4B7F">
        <w:rPr>
          <w:rFonts w:cs="Arial"/>
          <w:szCs w:val="20"/>
        </w:rPr>
        <w:t>Zákon č. 224/2015 Sb., o prevenci závažných havárií</w:t>
      </w:r>
      <w:r w:rsidRPr="003A7559">
        <w:rPr>
          <w:rFonts w:cs="Arial"/>
          <w:szCs w:val="20"/>
        </w:rPr>
        <w:t>,</w:t>
      </w:r>
      <w:r w:rsidRPr="003A7559">
        <w:rPr>
          <w:rFonts w:cs="Arial"/>
        </w:rPr>
        <w:t xml:space="preserve"> ve znění pozdějších předpisů</w:t>
      </w:r>
    </w:p>
    <w:p w14:paraId="0B0A0AEB" w14:textId="77777777" w:rsidR="003261AA" w:rsidRPr="00877B1B" w:rsidRDefault="003261AA" w:rsidP="003261AA">
      <w:pPr>
        <w:spacing w:before="60"/>
        <w:ind w:right="-85"/>
        <w:jc w:val="both"/>
        <w:rPr>
          <w:rFonts w:cs="Arial"/>
          <w:color w:val="000000"/>
          <w:szCs w:val="20"/>
        </w:rPr>
      </w:pPr>
      <w:r w:rsidRPr="00517D55">
        <w:rPr>
          <w:rFonts w:cs="Arial"/>
          <w:szCs w:val="20"/>
        </w:rPr>
        <w:t>Zákon č. 254/2001 Sb.,</w:t>
      </w:r>
      <w:r w:rsidRPr="00877B1B">
        <w:rPr>
          <w:rFonts w:cs="Arial"/>
          <w:color w:val="000000"/>
          <w:szCs w:val="20"/>
        </w:rPr>
        <w:t> vodní zákon, ve znění pozdějších předpisů</w:t>
      </w:r>
    </w:p>
    <w:p w14:paraId="1B5182E2" w14:textId="77777777" w:rsidR="003261AA" w:rsidRPr="003E4B7F" w:rsidRDefault="003261AA" w:rsidP="003261AA">
      <w:pPr>
        <w:pStyle w:val="Pta"/>
        <w:tabs>
          <w:tab w:val="clear" w:pos="9072"/>
        </w:tabs>
        <w:spacing w:before="60"/>
        <w:rPr>
          <w:rFonts w:cs="Arial"/>
          <w:color w:val="000000"/>
          <w:szCs w:val="20"/>
        </w:rPr>
      </w:pPr>
      <w:r w:rsidRPr="003E4B7F">
        <w:rPr>
          <w:rFonts w:cs="Arial"/>
          <w:color w:val="000000"/>
          <w:szCs w:val="20"/>
        </w:rPr>
        <w:lastRenderedPageBreak/>
        <w:t xml:space="preserve">Vyhláška MD č. </w:t>
      </w:r>
      <w:r>
        <w:rPr>
          <w:rFonts w:cs="Arial"/>
          <w:color w:val="000000"/>
          <w:szCs w:val="20"/>
        </w:rPr>
        <w:t>294</w:t>
      </w:r>
      <w:r w:rsidRPr="003E4B7F">
        <w:rPr>
          <w:rFonts w:cs="Arial"/>
          <w:color w:val="000000"/>
          <w:szCs w:val="20"/>
        </w:rPr>
        <w:t>/20</w:t>
      </w:r>
      <w:r>
        <w:rPr>
          <w:rFonts w:cs="Arial"/>
          <w:color w:val="000000"/>
          <w:szCs w:val="20"/>
        </w:rPr>
        <w:t>15</w:t>
      </w:r>
      <w:r w:rsidRPr="003E4B7F">
        <w:rPr>
          <w:rFonts w:cs="Arial"/>
          <w:color w:val="000000"/>
          <w:szCs w:val="20"/>
        </w:rPr>
        <w:t xml:space="preserve"> Sb., kterou se provádějí pravidla provozu na pozemních komunikacích a úprava a řízení provozu na pozemních komunikacích, ve znění pozdějších předpisů.</w:t>
      </w:r>
    </w:p>
    <w:p w14:paraId="2116E3B5" w14:textId="77777777" w:rsidR="003261AA" w:rsidRPr="003E4B7F" w:rsidRDefault="003261AA" w:rsidP="003261AA">
      <w:pPr>
        <w:pStyle w:val="Pta"/>
        <w:tabs>
          <w:tab w:val="clear" w:pos="9072"/>
        </w:tabs>
        <w:spacing w:before="60"/>
        <w:rPr>
          <w:rFonts w:cs="Arial"/>
          <w:color w:val="000000"/>
          <w:szCs w:val="20"/>
        </w:rPr>
      </w:pPr>
      <w:r w:rsidRPr="003E4B7F">
        <w:rPr>
          <w:rFonts w:cs="Arial"/>
          <w:szCs w:val="20"/>
        </w:rPr>
        <w:t>Vyhláška MŽP č. 450/2005 Sb., o náležitostech nakládání se závadnými látkami a náležitostech havarijního plánu, způsobu a rozsahu hlášení havárií, jejich zneškodňování a odstraňování jejich škodlivých následků</w:t>
      </w:r>
      <w:r w:rsidRPr="003E4B7F">
        <w:rPr>
          <w:rFonts w:cs="Arial"/>
          <w:color w:val="000000"/>
          <w:szCs w:val="20"/>
        </w:rPr>
        <w:t xml:space="preserve">, ve znění pozdějších předpisů </w:t>
      </w:r>
    </w:p>
    <w:p w14:paraId="062A54CC" w14:textId="77777777" w:rsidR="003261AA" w:rsidRDefault="003261AA" w:rsidP="003261AA">
      <w:pPr>
        <w:pStyle w:val="Zkladntext"/>
        <w:spacing w:before="60" w:after="0"/>
        <w:rPr>
          <w:rFonts w:cs="Arial"/>
          <w:szCs w:val="20"/>
        </w:rPr>
      </w:pPr>
      <w:r w:rsidRPr="003E4B7F">
        <w:rPr>
          <w:rFonts w:cs="Arial"/>
          <w:szCs w:val="20"/>
        </w:rPr>
        <w:t xml:space="preserve">Nařízení vlády č. </w:t>
      </w:r>
      <w:r>
        <w:rPr>
          <w:rFonts w:cs="Arial"/>
          <w:szCs w:val="20"/>
        </w:rPr>
        <w:t>375/2017</w:t>
      </w:r>
      <w:r w:rsidRPr="003E4B7F">
        <w:rPr>
          <w:rFonts w:cs="Arial"/>
          <w:szCs w:val="20"/>
        </w:rPr>
        <w:t xml:space="preserve"> Sb., </w:t>
      </w:r>
      <w:r w:rsidRPr="00053DA8">
        <w:rPr>
          <w:rFonts w:cs="Arial"/>
          <w:szCs w:val="20"/>
        </w:rPr>
        <w:t>o vzhledu, umístění a provedení bezpečnostních značek a značení a zavedení signálů</w:t>
      </w:r>
    </w:p>
    <w:p w14:paraId="2103D8DF" w14:textId="77777777" w:rsidR="003261AA" w:rsidRPr="00D54BA5" w:rsidRDefault="003261AA" w:rsidP="003261AA"/>
    <w:p w14:paraId="2BA3B6C8" w14:textId="77777777" w:rsidR="003261AA" w:rsidRPr="00D54BA5" w:rsidRDefault="003261AA" w:rsidP="003261AA">
      <w:pPr>
        <w:pStyle w:val="Nadpis2"/>
        <w:tabs>
          <w:tab w:val="clear" w:pos="284"/>
          <w:tab w:val="clear" w:pos="425"/>
          <w:tab w:val="left" w:pos="851"/>
        </w:tabs>
        <w:spacing w:before="120"/>
        <w:ind w:left="851" w:hanging="851"/>
      </w:pPr>
      <w:bookmarkStart w:id="146" w:name="_Toc70485306"/>
      <w:bookmarkStart w:id="147" w:name="_Toc118280272"/>
      <w:r>
        <w:t>Národní legislativa SR</w:t>
      </w:r>
      <w:bookmarkEnd w:id="146"/>
      <w:bookmarkEnd w:id="147"/>
    </w:p>
    <w:p w14:paraId="42A7F358" w14:textId="77777777" w:rsidR="003261AA" w:rsidRPr="00FB6C84" w:rsidRDefault="003261AA" w:rsidP="003261AA">
      <w:pPr>
        <w:pStyle w:val="Pta"/>
        <w:tabs>
          <w:tab w:val="clear" w:pos="9072"/>
        </w:tabs>
        <w:spacing w:before="60"/>
        <w:rPr>
          <w:rFonts w:cs="Arial"/>
          <w:color w:val="000000"/>
          <w:szCs w:val="20"/>
        </w:rPr>
      </w:pPr>
      <w:r w:rsidRPr="003E4B7F">
        <w:rPr>
          <w:rFonts w:cs="Arial"/>
        </w:rPr>
        <w:t xml:space="preserve"> </w:t>
      </w:r>
      <w:hyperlink r:id="rId26" w:history="1">
        <w:r w:rsidRPr="00FB6C84">
          <w:rPr>
            <w:rFonts w:cs="Arial"/>
            <w:color w:val="000000"/>
            <w:szCs w:val="20"/>
          </w:rPr>
          <w:t>311/2001 Z. z.</w:t>
        </w:r>
      </w:hyperlink>
      <w:r w:rsidRPr="00FB6C84">
        <w:rPr>
          <w:rFonts w:cs="Arial"/>
          <w:color w:val="000000"/>
          <w:szCs w:val="20"/>
        </w:rPr>
        <w:t xml:space="preserve"> - </w:t>
      </w:r>
      <w:proofErr w:type="spellStart"/>
      <w:r w:rsidRPr="00FB6C84">
        <w:rPr>
          <w:rFonts w:cs="Arial"/>
          <w:color w:val="000000"/>
          <w:szCs w:val="20"/>
        </w:rPr>
        <w:t>Zákonník</w:t>
      </w:r>
      <w:proofErr w:type="spellEnd"/>
      <w:r w:rsidRPr="00FB6C84">
        <w:rPr>
          <w:rFonts w:cs="Arial"/>
          <w:color w:val="000000"/>
          <w:szCs w:val="20"/>
        </w:rPr>
        <w:t xml:space="preserve"> práce</w:t>
      </w:r>
    </w:p>
    <w:p w14:paraId="402F44E5" w14:textId="77777777" w:rsidR="003261AA" w:rsidRPr="00086243" w:rsidRDefault="003261AA" w:rsidP="003261AA">
      <w:pPr>
        <w:pStyle w:val="Pta"/>
        <w:tabs>
          <w:tab w:val="clear" w:pos="9072"/>
        </w:tabs>
        <w:spacing w:before="60"/>
        <w:rPr>
          <w:rFonts w:cs="Arial"/>
          <w:color w:val="000000"/>
          <w:szCs w:val="20"/>
        </w:rPr>
      </w:pPr>
      <w:hyperlink r:id="rId27" w:history="1">
        <w:r w:rsidRPr="00086243">
          <w:rPr>
            <w:rFonts w:cs="Arial"/>
            <w:color w:val="000000"/>
            <w:szCs w:val="20"/>
          </w:rPr>
          <w:t>314/2001 Z. z.</w:t>
        </w:r>
      </w:hyperlink>
      <w:r w:rsidRPr="00086243">
        <w:rPr>
          <w:rFonts w:cs="Arial"/>
          <w:color w:val="000000"/>
          <w:szCs w:val="20"/>
        </w:rPr>
        <w:t xml:space="preserve"> - Zákon o </w:t>
      </w:r>
      <w:proofErr w:type="spellStart"/>
      <w:r w:rsidRPr="00086243">
        <w:rPr>
          <w:rFonts w:cs="Arial"/>
          <w:color w:val="000000"/>
          <w:szCs w:val="20"/>
        </w:rPr>
        <w:t>ochrane</w:t>
      </w:r>
      <w:proofErr w:type="spellEnd"/>
      <w:r w:rsidRPr="00086243">
        <w:rPr>
          <w:rFonts w:cs="Arial"/>
          <w:color w:val="000000"/>
          <w:szCs w:val="20"/>
        </w:rPr>
        <w:t xml:space="preserve"> </w:t>
      </w:r>
      <w:proofErr w:type="spellStart"/>
      <w:r w:rsidRPr="00086243">
        <w:rPr>
          <w:rFonts w:cs="Arial"/>
          <w:color w:val="000000"/>
          <w:szCs w:val="20"/>
        </w:rPr>
        <w:t>pred</w:t>
      </w:r>
      <w:proofErr w:type="spellEnd"/>
      <w:r w:rsidRPr="00086243">
        <w:rPr>
          <w:rFonts w:cs="Arial"/>
          <w:color w:val="000000"/>
          <w:szCs w:val="20"/>
        </w:rPr>
        <w:t xml:space="preserve"> </w:t>
      </w:r>
      <w:proofErr w:type="spellStart"/>
      <w:r w:rsidRPr="00086243">
        <w:rPr>
          <w:rFonts w:cs="Arial"/>
          <w:color w:val="000000"/>
          <w:szCs w:val="20"/>
        </w:rPr>
        <w:t>požiarmi</w:t>
      </w:r>
      <w:proofErr w:type="spellEnd"/>
    </w:p>
    <w:p w14:paraId="7072DB6E" w14:textId="77777777" w:rsidR="003261AA" w:rsidRPr="00086243" w:rsidRDefault="003261AA" w:rsidP="003261AA">
      <w:pPr>
        <w:pStyle w:val="Pta"/>
        <w:tabs>
          <w:tab w:val="clear" w:pos="9072"/>
        </w:tabs>
        <w:spacing w:before="60"/>
        <w:rPr>
          <w:rFonts w:cs="Arial"/>
          <w:color w:val="000000"/>
          <w:szCs w:val="20"/>
        </w:rPr>
      </w:pPr>
      <w:hyperlink r:id="rId28" w:history="1">
        <w:r w:rsidRPr="00086243">
          <w:rPr>
            <w:rFonts w:cs="Arial"/>
            <w:color w:val="000000"/>
            <w:szCs w:val="20"/>
          </w:rPr>
          <w:t>124/2006 Z. z.</w:t>
        </w:r>
      </w:hyperlink>
      <w:r w:rsidRPr="00086243">
        <w:rPr>
          <w:rFonts w:cs="Arial"/>
          <w:color w:val="000000"/>
          <w:szCs w:val="20"/>
        </w:rPr>
        <w:t xml:space="preserve"> - Zákon o bezpečnosti a </w:t>
      </w:r>
      <w:proofErr w:type="spellStart"/>
      <w:r w:rsidRPr="00086243">
        <w:rPr>
          <w:rFonts w:cs="Arial"/>
          <w:color w:val="000000"/>
          <w:szCs w:val="20"/>
        </w:rPr>
        <w:t>ochrane</w:t>
      </w:r>
      <w:proofErr w:type="spellEnd"/>
      <w:r w:rsidRPr="00086243">
        <w:rPr>
          <w:rFonts w:cs="Arial"/>
          <w:color w:val="000000"/>
          <w:szCs w:val="20"/>
        </w:rPr>
        <w:t xml:space="preserve"> </w:t>
      </w:r>
      <w:proofErr w:type="spellStart"/>
      <w:r w:rsidRPr="00086243">
        <w:rPr>
          <w:rFonts w:cs="Arial"/>
          <w:color w:val="000000"/>
          <w:szCs w:val="20"/>
        </w:rPr>
        <w:t>zdravia</w:t>
      </w:r>
      <w:proofErr w:type="spellEnd"/>
      <w:r w:rsidRPr="00086243">
        <w:rPr>
          <w:rFonts w:cs="Arial"/>
          <w:color w:val="000000"/>
          <w:szCs w:val="20"/>
        </w:rPr>
        <w:t xml:space="preserve"> </w:t>
      </w:r>
      <w:proofErr w:type="spellStart"/>
      <w:r w:rsidRPr="00086243">
        <w:rPr>
          <w:rFonts w:cs="Arial"/>
          <w:color w:val="000000"/>
          <w:szCs w:val="20"/>
        </w:rPr>
        <w:t>pri</w:t>
      </w:r>
      <w:proofErr w:type="spellEnd"/>
      <w:r w:rsidRPr="00086243">
        <w:rPr>
          <w:rFonts w:cs="Arial"/>
          <w:color w:val="000000"/>
          <w:szCs w:val="20"/>
        </w:rPr>
        <w:t xml:space="preserve"> práci</w:t>
      </w:r>
    </w:p>
    <w:p w14:paraId="01590DCA" w14:textId="77777777" w:rsidR="003261AA" w:rsidRPr="00086243" w:rsidRDefault="003261AA" w:rsidP="003261AA">
      <w:pPr>
        <w:pStyle w:val="Pta"/>
        <w:tabs>
          <w:tab w:val="clear" w:pos="9072"/>
        </w:tabs>
        <w:spacing w:before="60"/>
        <w:rPr>
          <w:rFonts w:cs="Arial"/>
          <w:color w:val="000000"/>
          <w:szCs w:val="20"/>
        </w:rPr>
      </w:pPr>
      <w:hyperlink r:id="rId29" w:history="1">
        <w:r w:rsidRPr="00086243">
          <w:rPr>
            <w:rFonts w:cs="Arial"/>
            <w:color w:val="000000"/>
            <w:szCs w:val="20"/>
          </w:rPr>
          <w:t>147/2013 Z. z.</w:t>
        </w:r>
      </w:hyperlink>
      <w:r w:rsidRPr="00086243">
        <w:rPr>
          <w:rFonts w:cs="Arial"/>
          <w:color w:val="000000"/>
          <w:szCs w:val="20"/>
        </w:rPr>
        <w:t xml:space="preserve"> - Vyhláška o bezpečnosti a </w:t>
      </w:r>
      <w:proofErr w:type="spellStart"/>
      <w:r w:rsidRPr="00086243">
        <w:rPr>
          <w:rFonts w:cs="Arial"/>
          <w:color w:val="000000"/>
          <w:szCs w:val="20"/>
        </w:rPr>
        <w:t>ochrane</w:t>
      </w:r>
      <w:proofErr w:type="spellEnd"/>
      <w:r w:rsidRPr="00086243">
        <w:rPr>
          <w:rFonts w:cs="Arial"/>
          <w:color w:val="000000"/>
          <w:szCs w:val="20"/>
        </w:rPr>
        <w:t xml:space="preserve"> </w:t>
      </w:r>
      <w:proofErr w:type="spellStart"/>
      <w:r w:rsidRPr="00086243">
        <w:rPr>
          <w:rFonts w:cs="Arial"/>
          <w:color w:val="000000"/>
          <w:szCs w:val="20"/>
        </w:rPr>
        <w:t>zdravia</w:t>
      </w:r>
      <w:proofErr w:type="spellEnd"/>
      <w:r w:rsidRPr="00086243">
        <w:rPr>
          <w:rFonts w:cs="Arial"/>
          <w:color w:val="000000"/>
          <w:szCs w:val="20"/>
        </w:rPr>
        <w:t xml:space="preserve"> </w:t>
      </w:r>
      <w:proofErr w:type="spellStart"/>
      <w:r w:rsidRPr="00086243">
        <w:rPr>
          <w:rFonts w:cs="Arial"/>
          <w:color w:val="000000"/>
          <w:szCs w:val="20"/>
        </w:rPr>
        <w:t>pri</w:t>
      </w:r>
      <w:proofErr w:type="spellEnd"/>
      <w:r w:rsidRPr="00086243">
        <w:rPr>
          <w:rFonts w:cs="Arial"/>
          <w:color w:val="000000"/>
          <w:szCs w:val="20"/>
        </w:rPr>
        <w:t xml:space="preserve"> práci </w:t>
      </w:r>
      <w:proofErr w:type="spellStart"/>
      <w:r w:rsidRPr="00086243">
        <w:rPr>
          <w:rFonts w:cs="Arial"/>
          <w:color w:val="000000"/>
          <w:szCs w:val="20"/>
        </w:rPr>
        <w:t>pri</w:t>
      </w:r>
      <w:proofErr w:type="spellEnd"/>
      <w:r w:rsidRPr="00086243">
        <w:rPr>
          <w:rFonts w:cs="Arial"/>
          <w:color w:val="000000"/>
          <w:szCs w:val="20"/>
        </w:rPr>
        <w:t xml:space="preserve"> stavebných </w:t>
      </w:r>
      <w:proofErr w:type="spellStart"/>
      <w:r w:rsidRPr="00086243">
        <w:rPr>
          <w:rFonts w:cs="Arial"/>
          <w:color w:val="000000"/>
          <w:szCs w:val="20"/>
        </w:rPr>
        <w:t>prácach</w:t>
      </w:r>
      <w:proofErr w:type="spellEnd"/>
    </w:p>
    <w:p w14:paraId="5072B78D" w14:textId="77777777" w:rsidR="003261AA" w:rsidRPr="00086243" w:rsidRDefault="003261AA" w:rsidP="003261AA">
      <w:pPr>
        <w:pStyle w:val="Pta"/>
        <w:tabs>
          <w:tab w:val="clear" w:pos="9072"/>
        </w:tabs>
        <w:spacing w:before="60"/>
        <w:rPr>
          <w:rFonts w:cs="Arial"/>
          <w:color w:val="000000"/>
          <w:szCs w:val="20"/>
        </w:rPr>
      </w:pPr>
      <w:hyperlink r:id="rId30" w:history="1">
        <w:r w:rsidRPr="00086243">
          <w:rPr>
            <w:rFonts w:cs="Arial"/>
            <w:color w:val="000000"/>
            <w:szCs w:val="20"/>
          </w:rPr>
          <w:t>393/2006 Z. z.</w:t>
        </w:r>
      </w:hyperlink>
      <w:r w:rsidRPr="00086243">
        <w:rPr>
          <w:rFonts w:cs="Arial"/>
          <w:color w:val="000000"/>
          <w:szCs w:val="20"/>
        </w:rPr>
        <w:t xml:space="preserve"> - </w:t>
      </w:r>
      <w:proofErr w:type="spellStart"/>
      <w:r w:rsidRPr="00086243">
        <w:rPr>
          <w:rFonts w:cs="Arial"/>
          <w:color w:val="000000"/>
          <w:szCs w:val="20"/>
        </w:rPr>
        <w:t>Nariadenie</w:t>
      </w:r>
      <w:proofErr w:type="spellEnd"/>
      <w:r w:rsidRPr="00086243">
        <w:rPr>
          <w:rFonts w:cs="Arial"/>
          <w:color w:val="000000"/>
          <w:szCs w:val="20"/>
        </w:rPr>
        <w:t xml:space="preserve"> o bezpečnosti a ochrany </w:t>
      </w:r>
      <w:proofErr w:type="spellStart"/>
      <w:r w:rsidRPr="00086243">
        <w:rPr>
          <w:rFonts w:cs="Arial"/>
          <w:color w:val="000000"/>
          <w:szCs w:val="20"/>
        </w:rPr>
        <w:t>zdravia</w:t>
      </w:r>
      <w:proofErr w:type="spellEnd"/>
      <w:r w:rsidRPr="00086243">
        <w:rPr>
          <w:rFonts w:cs="Arial"/>
          <w:color w:val="000000"/>
          <w:szCs w:val="20"/>
        </w:rPr>
        <w:t xml:space="preserve"> </w:t>
      </w:r>
      <w:proofErr w:type="spellStart"/>
      <w:r w:rsidRPr="00086243">
        <w:rPr>
          <w:rFonts w:cs="Arial"/>
          <w:color w:val="000000"/>
          <w:szCs w:val="20"/>
        </w:rPr>
        <w:t>pri</w:t>
      </w:r>
      <w:proofErr w:type="spellEnd"/>
      <w:r w:rsidRPr="00086243">
        <w:rPr>
          <w:rFonts w:cs="Arial"/>
          <w:color w:val="000000"/>
          <w:szCs w:val="20"/>
        </w:rPr>
        <w:t xml:space="preserve"> práci </w:t>
      </w:r>
      <w:proofErr w:type="spellStart"/>
      <w:r w:rsidRPr="00086243">
        <w:rPr>
          <w:rFonts w:cs="Arial"/>
          <w:color w:val="000000"/>
          <w:szCs w:val="20"/>
        </w:rPr>
        <w:t>vo</w:t>
      </w:r>
      <w:proofErr w:type="spellEnd"/>
      <w:r w:rsidRPr="00086243">
        <w:rPr>
          <w:rFonts w:cs="Arial"/>
          <w:color w:val="000000"/>
          <w:szCs w:val="20"/>
        </w:rPr>
        <w:t xml:space="preserve"> </w:t>
      </w:r>
      <w:proofErr w:type="spellStart"/>
      <w:r w:rsidRPr="00086243">
        <w:rPr>
          <w:rFonts w:cs="Arial"/>
          <w:color w:val="000000"/>
          <w:szCs w:val="20"/>
        </w:rPr>
        <w:t>výbušnom</w:t>
      </w:r>
      <w:proofErr w:type="spellEnd"/>
      <w:r w:rsidRPr="00086243">
        <w:rPr>
          <w:rFonts w:cs="Arial"/>
          <w:color w:val="000000"/>
          <w:szCs w:val="20"/>
        </w:rPr>
        <w:t xml:space="preserve"> prostředí</w:t>
      </w:r>
    </w:p>
    <w:p w14:paraId="5BF88CC4" w14:textId="77777777" w:rsidR="003261AA" w:rsidRPr="00086243" w:rsidRDefault="003261AA" w:rsidP="003261AA">
      <w:pPr>
        <w:pStyle w:val="Pta"/>
        <w:tabs>
          <w:tab w:val="clear" w:pos="9072"/>
        </w:tabs>
        <w:spacing w:before="60"/>
        <w:rPr>
          <w:rFonts w:cs="Arial"/>
          <w:color w:val="000000"/>
          <w:szCs w:val="20"/>
        </w:rPr>
      </w:pPr>
      <w:hyperlink r:id="rId31" w:history="1">
        <w:r w:rsidRPr="00086243">
          <w:rPr>
            <w:rFonts w:cs="Arial"/>
            <w:color w:val="000000"/>
            <w:szCs w:val="20"/>
          </w:rPr>
          <w:t>508/2009 Z. z.</w:t>
        </w:r>
      </w:hyperlink>
      <w:r w:rsidRPr="00086243">
        <w:rPr>
          <w:rFonts w:cs="Arial"/>
          <w:color w:val="000000"/>
          <w:szCs w:val="20"/>
        </w:rPr>
        <w:t xml:space="preserve"> - Podrobnosti bezpečnosti </w:t>
      </w:r>
      <w:proofErr w:type="spellStart"/>
      <w:r w:rsidRPr="00086243">
        <w:rPr>
          <w:rFonts w:cs="Arial"/>
          <w:color w:val="000000"/>
          <w:szCs w:val="20"/>
        </w:rPr>
        <w:t>pri</w:t>
      </w:r>
      <w:proofErr w:type="spellEnd"/>
      <w:r w:rsidRPr="00086243">
        <w:rPr>
          <w:rFonts w:cs="Arial"/>
          <w:color w:val="000000"/>
          <w:szCs w:val="20"/>
        </w:rPr>
        <w:t xml:space="preserve"> práci s tlakovými a elektrickými </w:t>
      </w:r>
      <w:proofErr w:type="spellStart"/>
      <w:r w:rsidRPr="00086243">
        <w:rPr>
          <w:rFonts w:cs="Arial"/>
          <w:color w:val="000000"/>
          <w:szCs w:val="20"/>
        </w:rPr>
        <w:t>zariadeniami</w:t>
      </w:r>
      <w:proofErr w:type="spellEnd"/>
    </w:p>
    <w:p w14:paraId="693D19C3" w14:textId="77777777" w:rsidR="003261AA" w:rsidRPr="00086243" w:rsidRDefault="003261AA" w:rsidP="003261AA">
      <w:pPr>
        <w:pStyle w:val="Pta"/>
        <w:tabs>
          <w:tab w:val="clear" w:pos="9072"/>
        </w:tabs>
        <w:spacing w:before="60"/>
        <w:rPr>
          <w:rFonts w:cs="Arial"/>
          <w:color w:val="000000"/>
          <w:szCs w:val="20"/>
        </w:rPr>
      </w:pPr>
      <w:hyperlink r:id="rId32" w:history="1">
        <w:r w:rsidRPr="00086243">
          <w:rPr>
            <w:rFonts w:cs="Arial"/>
            <w:color w:val="000000"/>
            <w:szCs w:val="20"/>
          </w:rPr>
          <w:t>249/2011 Z. z.</w:t>
        </w:r>
      </w:hyperlink>
      <w:r w:rsidRPr="00086243">
        <w:rPr>
          <w:rFonts w:cs="Arial"/>
          <w:color w:val="000000"/>
          <w:szCs w:val="20"/>
        </w:rPr>
        <w:t xml:space="preserve"> - Zákon o </w:t>
      </w:r>
      <w:proofErr w:type="spellStart"/>
      <w:r w:rsidRPr="00086243">
        <w:rPr>
          <w:rFonts w:cs="Arial"/>
          <w:color w:val="000000"/>
          <w:szCs w:val="20"/>
        </w:rPr>
        <w:t>riadení</w:t>
      </w:r>
      <w:proofErr w:type="spellEnd"/>
      <w:r w:rsidRPr="00086243">
        <w:rPr>
          <w:rFonts w:cs="Arial"/>
          <w:color w:val="000000"/>
          <w:szCs w:val="20"/>
        </w:rPr>
        <w:t xml:space="preserve"> bezpečnosti </w:t>
      </w:r>
      <w:proofErr w:type="spellStart"/>
      <w:r w:rsidRPr="00086243">
        <w:rPr>
          <w:rFonts w:cs="Arial"/>
          <w:color w:val="000000"/>
          <w:szCs w:val="20"/>
        </w:rPr>
        <w:t>pozemných</w:t>
      </w:r>
      <w:proofErr w:type="spellEnd"/>
      <w:r w:rsidRPr="00086243">
        <w:rPr>
          <w:rFonts w:cs="Arial"/>
          <w:color w:val="000000"/>
          <w:szCs w:val="20"/>
        </w:rPr>
        <w:t xml:space="preserve"> </w:t>
      </w:r>
      <w:proofErr w:type="spellStart"/>
      <w:r w:rsidRPr="00086243">
        <w:rPr>
          <w:rFonts w:cs="Arial"/>
          <w:color w:val="000000"/>
          <w:szCs w:val="20"/>
        </w:rPr>
        <w:t>komunikácií</w:t>
      </w:r>
      <w:proofErr w:type="spellEnd"/>
    </w:p>
    <w:p w14:paraId="68123085" w14:textId="77777777" w:rsidR="003261AA" w:rsidRPr="00B0430C" w:rsidRDefault="003261AA" w:rsidP="003261AA">
      <w:pPr>
        <w:pStyle w:val="Pta"/>
        <w:tabs>
          <w:tab w:val="clear" w:pos="9072"/>
        </w:tabs>
        <w:spacing w:before="60"/>
        <w:rPr>
          <w:rFonts w:cs="Arial"/>
          <w:color w:val="000000"/>
          <w:szCs w:val="20"/>
        </w:rPr>
      </w:pPr>
      <w:hyperlink r:id="rId33" w:history="1">
        <w:r w:rsidRPr="0024609F">
          <w:rPr>
            <w:rFonts w:cs="Arial"/>
            <w:color w:val="000000"/>
            <w:szCs w:val="20"/>
          </w:rPr>
          <w:t>364/2004 Z. z.</w:t>
        </w:r>
      </w:hyperlink>
      <w:r w:rsidRPr="0024609F">
        <w:rPr>
          <w:rFonts w:cs="Arial"/>
          <w:color w:val="000000"/>
          <w:szCs w:val="20"/>
        </w:rPr>
        <w:t xml:space="preserve"> - Vodný zákon</w:t>
      </w:r>
    </w:p>
    <w:p w14:paraId="1CDC40A0" w14:textId="77777777" w:rsidR="003261AA" w:rsidRPr="00086243" w:rsidRDefault="003261AA" w:rsidP="003261AA">
      <w:pPr>
        <w:pStyle w:val="Pta"/>
        <w:tabs>
          <w:tab w:val="clear" w:pos="9072"/>
        </w:tabs>
        <w:spacing w:before="60"/>
        <w:rPr>
          <w:rFonts w:cs="Arial"/>
          <w:color w:val="000000"/>
          <w:szCs w:val="20"/>
        </w:rPr>
      </w:pPr>
      <w:hyperlink r:id="rId34" w:history="1">
        <w:r w:rsidRPr="00086243">
          <w:rPr>
            <w:rFonts w:cs="Arial"/>
            <w:color w:val="000000"/>
            <w:szCs w:val="20"/>
          </w:rPr>
          <w:t>478/2002 Z. z.</w:t>
        </w:r>
      </w:hyperlink>
      <w:r w:rsidRPr="00086243">
        <w:rPr>
          <w:rFonts w:cs="Arial"/>
          <w:color w:val="000000"/>
          <w:szCs w:val="20"/>
        </w:rPr>
        <w:t xml:space="preserve"> - Zákon o </w:t>
      </w:r>
      <w:proofErr w:type="spellStart"/>
      <w:r w:rsidRPr="00086243">
        <w:rPr>
          <w:rFonts w:cs="Arial"/>
          <w:color w:val="000000"/>
          <w:szCs w:val="20"/>
        </w:rPr>
        <w:t>ochrane</w:t>
      </w:r>
      <w:proofErr w:type="spellEnd"/>
      <w:r w:rsidRPr="00086243">
        <w:rPr>
          <w:rFonts w:cs="Arial"/>
          <w:color w:val="000000"/>
          <w:szCs w:val="20"/>
        </w:rPr>
        <w:t xml:space="preserve"> </w:t>
      </w:r>
      <w:proofErr w:type="spellStart"/>
      <w:r w:rsidRPr="00086243">
        <w:rPr>
          <w:rFonts w:cs="Arial"/>
          <w:color w:val="000000"/>
          <w:szCs w:val="20"/>
        </w:rPr>
        <w:t>ovzdušia</w:t>
      </w:r>
      <w:proofErr w:type="spellEnd"/>
    </w:p>
    <w:p w14:paraId="48A7F997" w14:textId="77777777" w:rsidR="003261AA" w:rsidRPr="00B0430C" w:rsidRDefault="003261AA" w:rsidP="003261AA">
      <w:pPr>
        <w:pStyle w:val="Pta"/>
        <w:tabs>
          <w:tab w:val="clear" w:pos="9072"/>
        </w:tabs>
        <w:spacing w:before="60"/>
        <w:rPr>
          <w:rFonts w:cs="Arial"/>
          <w:color w:val="000000"/>
          <w:szCs w:val="20"/>
        </w:rPr>
      </w:pPr>
      <w:r w:rsidRPr="0024609F">
        <w:rPr>
          <w:rFonts w:cs="Arial"/>
          <w:color w:val="000000"/>
          <w:szCs w:val="20"/>
        </w:rPr>
        <w:t xml:space="preserve">200/2018 Z. z. - Vyhláška o </w:t>
      </w:r>
      <w:proofErr w:type="spellStart"/>
      <w:r w:rsidRPr="0024609F">
        <w:rPr>
          <w:rFonts w:cs="Arial"/>
          <w:color w:val="000000"/>
          <w:szCs w:val="20"/>
        </w:rPr>
        <w:t>podrobnostiach</w:t>
      </w:r>
      <w:proofErr w:type="spellEnd"/>
      <w:r w:rsidRPr="004A3A76">
        <w:rPr>
          <w:rFonts w:cs="Arial"/>
          <w:color w:val="000000"/>
          <w:szCs w:val="20"/>
        </w:rPr>
        <w:t xml:space="preserve"> o </w:t>
      </w:r>
      <w:proofErr w:type="spellStart"/>
      <w:r w:rsidRPr="004A3A76">
        <w:rPr>
          <w:rFonts w:cs="Arial"/>
          <w:color w:val="000000"/>
          <w:szCs w:val="20"/>
        </w:rPr>
        <w:t>zaobchádzaní</w:t>
      </w:r>
      <w:proofErr w:type="spellEnd"/>
      <w:r w:rsidRPr="004A3A76">
        <w:rPr>
          <w:rFonts w:cs="Arial"/>
          <w:color w:val="000000"/>
          <w:szCs w:val="20"/>
        </w:rPr>
        <w:t xml:space="preserve"> so </w:t>
      </w:r>
      <w:proofErr w:type="spellStart"/>
      <w:r w:rsidRPr="004A3A76">
        <w:rPr>
          <w:rFonts w:cs="Arial"/>
          <w:color w:val="000000"/>
          <w:szCs w:val="20"/>
        </w:rPr>
        <w:t>znečisťujúcimi</w:t>
      </w:r>
      <w:proofErr w:type="spellEnd"/>
      <w:r w:rsidRPr="004A3A76">
        <w:rPr>
          <w:rFonts w:cs="Arial"/>
          <w:color w:val="000000"/>
          <w:szCs w:val="20"/>
        </w:rPr>
        <w:t xml:space="preserve"> látkami, o </w:t>
      </w:r>
      <w:proofErr w:type="spellStart"/>
      <w:r w:rsidRPr="004A3A76">
        <w:rPr>
          <w:rFonts w:cs="Arial"/>
          <w:color w:val="000000"/>
          <w:szCs w:val="20"/>
        </w:rPr>
        <w:t>náležitostiach</w:t>
      </w:r>
      <w:proofErr w:type="spellEnd"/>
      <w:r w:rsidRPr="004A3A76">
        <w:rPr>
          <w:rFonts w:cs="Arial"/>
          <w:color w:val="000000"/>
          <w:szCs w:val="20"/>
        </w:rPr>
        <w:t xml:space="preserve"> </w:t>
      </w:r>
      <w:proofErr w:type="spellStart"/>
      <w:r w:rsidRPr="004A3A76">
        <w:rPr>
          <w:rFonts w:cs="Arial"/>
          <w:color w:val="000000"/>
          <w:szCs w:val="20"/>
        </w:rPr>
        <w:t>havarijného</w:t>
      </w:r>
      <w:proofErr w:type="spellEnd"/>
      <w:r w:rsidRPr="004A3A76">
        <w:rPr>
          <w:rFonts w:cs="Arial"/>
          <w:color w:val="000000"/>
          <w:szCs w:val="20"/>
        </w:rPr>
        <w:t xml:space="preserve"> plánu a o postupe </w:t>
      </w:r>
      <w:proofErr w:type="spellStart"/>
      <w:r w:rsidRPr="004A3A76">
        <w:rPr>
          <w:rFonts w:cs="Arial"/>
          <w:color w:val="000000"/>
          <w:szCs w:val="20"/>
        </w:rPr>
        <w:t>pri</w:t>
      </w:r>
      <w:proofErr w:type="spellEnd"/>
      <w:r w:rsidRPr="004A3A76">
        <w:rPr>
          <w:rFonts w:cs="Arial"/>
          <w:color w:val="000000"/>
          <w:szCs w:val="20"/>
        </w:rPr>
        <w:t xml:space="preserve"> </w:t>
      </w:r>
      <w:proofErr w:type="spellStart"/>
      <w:r w:rsidRPr="004A3A76">
        <w:rPr>
          <w:rFonts w:cs="Arial"/>
          <w:color w:val="000000"/>
          <w:szCs w:val="20"/>
        </w:rPr>
        <w:t>riešení</w:t>
      </w:r>
      <w:proofErr w:type="spellEnd"/>
      <w:r w:rsidRPr="004A3A76">
        <w:rPr>
          <w:rFonts w:cs="Arial"/>
          <w:color w:val="000000"/>
          <w:szCs w:val="20"/>
        </w:rPr>
        <w:t xml:space="preserve"> </w:t>
      </w:r>
      <w:proofErr w:type="spellStart"/>
      <w:r w:rsidRPr="004A3A76">
        <w:rPr>
          <w:rFonts w:cs="Arial"/>
          <w:color w:val="000000"/>
          <w:szCs w:val="20"/>
        </w:rPr>
        <w:t>mimoriadneho</w:t>
      </w:r>
      <w:proofErr w:type="spellEnd"/>
      <w:r w:rsidRPr="004A3A76">
        <w:rPr>
          <w:rFonts w:cs="Arial"/>
          <w:color w:val="000000"/>
          <w:szCs w:val="20"/>
        </w:rPr>
        <w:t xml:space="preserve"> </w:t>
      </w:r>
      <w:proofErr w:type="spellStart"/>
      <w:r w:rsidRPr="004A3A76">
        <w:rPr>
          <w:rFonts w:cs="Arial"/>
          <w:color w:val="000000"/>
          <w:szCs w:val="20"/>
        </w:rPr>
        <w:t>zhoršenia</w:t>
      </w:r>
      <w:proofErr w:type="spellEnd"/>
      <w:r w:rsidRPr="004A3A76">
        <w:rPr>
          <w:rFonts w:cs="Arial"/>
          <w:color w:val="000000"/>
          <w:szCs w:val="20"/>
        </w:rPr>
        <w:t xml:space="preserve"> </w:t>
      </w:r>
      <w:proofErr w:type="spellStart"/>
      <w:r w:rsidRPr="004A3A76">
        <w:rPr>
          <w:rFonts w:cs="Arial"/>
          <w:color w:val="000000"/>
          <w:szCs w:val="20"/>
        </w:rPr>
        <w:t>vôd</w:t>
      </w:r>
      <w:proofErr w:type="spellEnd"/>
    </w:p>
    <w:p w14:paraId="6F1EE9EC" w14:textId="77777777" w:rsidR="003261AA" w:rsidRPr="003E4B7F" w:rsidRDefault="003261AA" w:rsidP="003261AA">
      <w:pPr>
        <w:pStyle w:val="Pta"/>
        <w:tabs>
          <w:tab w:val="clear" w:pos="9072"/>
        </w:tabs>
        <w:spacing w:before="60"/>
        <w:rPr>
          <w:rFonts w:cs="Arial"/>
          <w:color w:val="000000"/>
          <w:szCs w:val="20"/>
        </w:rPr>
      </w:pPr>
      <w:hyperlink r:id="rId35" w:history="1">
        <w:r w:rsidRPr="00FB6C84">
          <w:rPr>
            <w:rFonts w:cs="Arial"/>
            <w:color w:val="000000"/>
            <w:szCs w:val="20"/>
          </w:rPr>
          <w:t>79/2015 Z. z.</w:t>
        </w:r>
      </w:hyperlink>
      <w:r w:rsidRPr="00FB6C84">
        <w:rPr>
          <w:rFonts w:cs="Arial"/>
          <w:color w:val="000000"/>
          <w:szCs w:val="20"/>
        </w:rPr>
        <w:t xml:space="preserve"> </w:t>
      </w:r>
      <w:r w:rsidRPr="00086243">
        <w:rPr>
          <w:rFonts w:cs="Arial"/>
          <w:color w:val="000000"/>
          <w:szCs w:val="20"/>
        </w:rPr>
        <w:t xml:space="preserve">- Zákon o </w:t>
      </w:r>
      <w:proofErr w:type="spellStart"/>
      <w:r w:rsidRPr="00086243">
        <w:rPr>
          <w:rFonts w:cs="Arial"/>
          <w:color w:val="000000"/>
          <w:szCs w:val="20"/>
        </w:rPr>
        <w:t>odpadoch</w:t>
      </w:r>
      <w:proofErr w:type="spellEnd"/>
    </w:p>
    <w:p w14:paraId="1000FB4C" w14:textId="77777777" w:rsidR="003261AA" w:rsidRPr="00086243" w:rsidRDefault="003261AA" w:rsidP="003261AA">
      <w:pPr>
        <w:pStyle w:val="Pta"/>
        <w:tabs>
          <w:tab w:val="clear" w:pos="9072"/>
        </w:tabs>
        <w:spacing w:before="60"/>
        <w:rPr>
          <w:rFonts w:cs="Arial"/>
          <w:color w:val="000000"/>
          <w:szCs w:val="20"/>
        </w:rPr>
      </w:pPr>
      <w:hyperlink r:id="rId36" w:history="1">
        <w:r w:rsidRPr="00086243">
          <w:rPr>
            <w:rFonts w:cs="Arial"/>
            <w:color w:val="000000"/>
            <w:szCs w:val="20"/>
          </w:rPr>
          <w:t>67/2010 Z. z.</w:t>
        </w:r>
      </w:hyperlink>
      <w:r w:rsidRPr="00086243">
        <w:rPr>
          <w:rFonts w:cs="Arial"/>
          <w:color w:val="000000"/>
          <w:szCs w:val="20"/>
        </w:rPr>
        <w:t xml:space="preserve"> - Chemický zákon</w:t>
      </w:r>
    </w:p>
    <w:p w14:paraId="10B55021" w14:textId="77777777" w:rsidR="003261AA" w:rsidRPr="003E4B7F" w:rsidRDefault="003261AA" w:rsidP="003261AA">
      <w:pPr>
        <w:pStyle w:val="Pta"/>
        <w:tabs>
          <w:tab w:val="clear" w:pos="9072"/>
        </w:tabs>
        <w:spacing w:before="60"/>
        <w:rPr>
          <w:rFonts w:cs="Arial"/>
          <w:color w:val="000000"/>
          <w:szCs w:val="20"/>
        </w:rPr>
      </w:pPr>
      <w:hyperlink r:id="rId37" w:history="1">
        <w:r w:rsidRPr="00086243">
          <w:rPr>
            <w:rFonts w:cs="Arial"/>
            <w:color w:val="000000"/>
            <w:szCs w:val="20"/>
          </w:rPr>
          <w:t>103/2015 Z. z.</w:t>
        </w:r>
      </w:hyperlink>
      <w:r w:rsidRPr="00A51BB1">
        <w:rPr>
          <w:rFonts w:cs="Arial"/>
          <w:color w:val="000000"/>
          <w:szCs w:val="20"/>
        </w:rPr>
        <w:t xml:space="preserve"> </w:t>
      </w:r>
      <w:r w:rsidRPr="00086243">
        <w:rPr>
          <w:rFonts w:cs="Arial"/>
          <w:color w:val="000000"/>
          <w:szCs w:val="20"/>
        </w:rPr>
        <w:t xml:space="preserve">- Úplné </w:t>
      </w:r>
      <w:proofErr w:type="spellStart"/>
      <w:r w:rsidRPr="00086243">
        <w:rPr>
          <w:rFonts w:cs="Arial"/>
          <w:color w:val="000000"/>
          <w:szCs w:val="20"/>
        </w:rPr>
        <w:t>znenie</w:t>
      </w:r>
      <w:proofErr w:type="spellEnd"/>
      <w:r w:rsidRPr="00086243">
        <w:rPr>
          <w:rFonts w:cs="Arial"/>
          <w:color w:val="000000"/>
          <w:szCs w:val="20"/>
        </w:rPr>
        <w:t xml:space="preserve"> zákona o </w:t>
      </w:r>
      <w:proofErr w:type="spellStart"/>
      <w:r w:rsidRPr="00086243">
        <w:rPr>
          <w:rFonts w:cs="Arial"/>
          <w:color w:val="000000"/>
          <w:szCs w:val="20"/>
        </w:rPr>
        <w:t>ochrane</w:t>
      </w:r>
      <w:proofErr w:type="spellEnd"/>
      <w:r w:rsidRPr="00086243">
        <w:rPr>
          <w:rFonts w:cs="Arial"/>
          <w:color w:val="000000"/>
          <w:szCs w:val="20"/>
        </w:rPr>
        <w:t xml:space="preserve">, podpore a rozvoji </w:t>
      </w:r>
      <w:proofErr w:type="spellStart"/>
      <w:r w:rsidRPr="00086243">
        <w:rPr>
          <w:rFonts w:cs="Arial"/>
          <w:color w:val="000000"/>
          <w:szCs w:val="20"/>
        </w:rPr>
        <w:t>verejného</w:t>
      </w:r>
      <w:proofErr w:type="spellEnd"/>
      <w:r w:rsidRPr="00086243">
        <w:rPr>
          <w:rFonts w:cs="Arial"/>
          <w:color w:val="000000"/>
          <w:szCs w:val="20"/>
        </w:rPr>
        <w:t xml:space="preserve"> </w:t>
      </w:r>
      <w:proofErr w:type="spellStart"/>
      <w:r w:rsidRPr="00086243">
        <w:rPr>
          <w:rFonts w:cs="Arial"/>
          <w:color w:val="000000"/>
          <w:szCs w:val="20"/>
        </w:rPr>
        <w:t>zdravia</w:t>
      </w:r>
      <w:proofErr w:type="spellEnd"/>
    </w:p>
    <w:p w14:paraId="16CFBA56" w14:textId="77777777" w:rsidR="003261AA" w:rsidRPr="00A51BB1" w:rsidRDefault="003261AA" w:rsidP="003261AA">
      <w:pPr>
        <w:pStyle w:val="Pta"/>
        <w:tabs>
          <w:tab w:val="clear" w:pos="9072"/>
        </w:tabs>
        <w:spacing w:before="60"/>
        <w:rPr>
          <w:rFonts w:cs="Arial"/>
          <w:color w:val="000000"/>
          <w:szCs w:val="20"/>
        </w:rPr>
      </w:pPr>
      <w:hyperlink r:id="rId38" w:history="1">
        <w:r w:rsidRPr="00FB6C84">
          <w:rPr>
            <w:rFonts w:cs="Arial"/>
            <w:color w:val="000000"/>
            <w:szCs w:val="20"/>
          </w:rPr>
          <w:t>128/2015 Z. z.</w:t>
        </w:r>
      </w:hyperlink>
      <w:r w:rsidRPr="00FB6C84">
        <w:rPr>
          <w:rFonts w:cs="Arial"/>
          <w:color w:val="000000"/>
          <w:szCs w:val="20"/>
        </w:rPr>
        <w:t xml:space="preserve"> </w:t>
      </w:r>
      <w:r w:rsidRPr="00086243">
        <w:rPr>
          <w:rFonts w:cs="Arial"/>
          <w:color w:val="000000"/>
          <w:szCs w:val="20"/>
        </w:rPr>
        <w:t xml:space="preserve">- Zákon o </w:t>
      </w:r>
      <w:proofErr w:type="spellStart"/>
      <w:r w:rsidRPr="00086243">
        <w:rPr>
          <w:rFonts w:cs="Arial"/>
          <w:color w:val="000000"/>
          <w:szCs w:val="20"/>
        </w:rPr>
        <w:t>prevencii</w:t>
      </w:r>
      <w:proofErr w:type="spellEnd"/>
      <w:r w:rsidRPr="00086243">
        <w:rPr>
          <w:rFonts w:cs="Arial"/>
          <w:color w:val="000000"/>
          <w:szCs w:val="20"/>
        </w:rPr>
        <w:t xml:space="preserve"> závažných </w:t>
      </w:r>
      <w:proofErr w:type="spellStart"/>
      <w:r w:rsidRPr="00086243">
        <w:rPr>
          <w:rFonts w:cs="Arial"/>
          <w:color w:val="000000"/>
          <w:szCs w:val="20"/>
        </w:rPr>
        <w:t>priemyselných</w:t>
      </w:r>
      <w:proofErr w:type="spellEnd"/>
      <w:r w:rsidRPr="00086243">
        <w:rPr>
          <w:rFonts w:cs="Arial"/>
          <w:color w:val="000000"/>
          <w:szCs w:val="20"/>
        </w:rPr>
        <w:t xml:space="preserve"> havárií</w:t>
      </w:r>
    </w:p>
    <w:p w14:paraId="3A2C3F7F" w14:textId="77777777" w:rsidR="003261AA" w:rsidRDefault="003261AA" w:rsidP="003261AA">
      <w:pPr>
        <w:pStyle w:val="Pta"/>
        <w:tabs>
          <w:tab w:val="clear" w:pos="9072"/>
        </w:tabs>
        <w:spacing w:before="60"/>
        <w:rPr>
          <w:rFonts w:cs="Arial"/>
          <w:color w:val="000000"/>
          <w:szCs w:val="20"/>
        </w:rPr>
      </w:pPr>
      <w:hyperlink r:id="rId39" w:history="1">
        <w:r w:rsidRPr="00086243">
          <w:rPr>
            <w:rFonts w:cs="Arial"/>
            <w:color w:val="000000"/>
            <w:szCs w:val="20"/>
          </w:rPr>
          <w:t>396/2006 Z. z.</w:t>
        </w:r>
      </w:hyperlink>
      <w:r w:rsidRPr="00086243">
        <w:rPr>
          <w:rFonts w:cs="Arial"/>
          <w:color w:val="000000"/>
          <w:szCs w:val="20"/>
        </w:rPr>
        <w:t xml:space="preserve"> - </w:t>
      </w:r>
      <w:proofErr w:type="spellStart"/>
      <w:r w:rsidRPr="00086243">
        <w:rPr>
          <w:rFonts w:cs="Arial"/>
          <w:color w:val="000000"/>
          <w:szCs w:val="20"/>
        </w:rPr>
        <w:t>Nariadenie</w:t>
      </w:r>
      <w:proofErr w:type="spellEnd"/>
      <w:r w:rsidRPr="00086243">
        <w:rPr>
          <w:rFonts w:cs="Arial"/>
          <w:color w:val="000000"/>
          <w:szCs w:val="20"/>
        </w:rPr>
        <w:t xml:space="preserve"> o </w:t>
      </w:r>
      <w:proofErr w:type="spellStart"/>
      <w:r w:rsidRPr="00086243">
        <w:rPr>
          <w:rFonts w:cs="Arial"/>
          <w:color w:val="000000"/>
          <w:szCs w:val="20"/>
        </w:rPr>
        <w:t>minimálnych</w:t>
      </w:r>
      <w:proofErr w:type="spellEnd"/>
      <w:r w:rsidRPr="00086243">
        <w:rPr>
          <w:rFonts w:cs="Arial"/>
          <w:color w:val="000000"/>
          <w:szCs w:val="20"/>
        </w:rPr>
        <w:t xml:space="preserve"> </w:t>
      </w:r>
      <w:proofErr w:type="spellStart"/>
      <w:r w:rsidRPr="00086243">
        <w:rPr>
          <w:rFonts w:cs="Arial"/>
          <w:color w:val="000000"/>
          <w:szCs w:val="20"/>
        </w:rPr>
        <w:t>bezpečnostných</w:t>
      </w:r>
      <w:proofErr w:type="spellEnd"/>
      <w:r w:rsidRPr="00086243">
        <w:rPr>
          <w:rFonts w:cs="Arial"/>
          <w:color w:val="000000"/>
          <w:szCs w:val="20"/>
        </w:rPr>
        <w:t xml:space="preserve"> a zdravotných </w:t>
      </w:r>
      <w:proofErr w:type="spellStart"/>
      <w:r w:rsidRPr="00086243">
        <w:rPr>
          <w:rFonts w:cs="Arial"/>
          <w:color w:val="000000"/>
          <w:szCs w:val="20"/>
        </w:rPr>
        <w:t>požiadavkách</w:t>
      </w:r>
      <w:proofErr w:type="spellEnd"/>
      <w:r w:rsidRPr="00086243">
        <w:rPr>
          <w:rFonts w:cs="Arial"/>
          <w:color w:val="000000"/>
          <w:szCs w:val="20"/>
        </w:rPr>
        <w:t xml:space="preserve"> na </w:t>
      </w:r>
      <w:proofErr w:type="spellStart"/>
      <w:r w:rsidRPr="00086243">
        <w:rPr>
          <w:rFonts w:cs="Arial"/>
          <w:color w:val="000000"/>
          <w:szCs w:val="20"/>
        </w:rPr>
        <w:t>stavenisko</w:t>
      </w:r>
      <w:proofErr w:type="spellEnd"/>
    </w:p>
    <w:p w14:paraId="4E8CC533" w14:textId="77777777" w:rsidR="003261AA" w:rsidRPr="00086243" w:rsidRDefault="003261AA" w:rsidP="003261AA">
      <w:pPr>
        <w:pStyle w:val="Pta"/>
        <w:tabs>
          <w:tab w:val="clear" w:pos="9072"/>
        </w:tabs>
        <w:spacing w:before="60"/>
        <w:rPr>
          <w:rFonts w:cs="Arial"/>
          <w:color w:val="000000"/>
          <w:szCs w:val="20"/>
        </w:rPr>
      </w:pPr>
      <w:r>
        <w:rPr>
          <w:rFonts w:cs="Arial"/>
          <w:color w:val="000000"/>
          <w:shd w:val="clear" w:color="auto" w:fill="FFFFFF"/>
        </w:rPr>
        <w:t xml:space="preserve">287/2006 </w:t>
      </w:r>
      <w:proofErr w:type="spellStart"/>
      <w:r>
        <w:rPr>
          <w:rFonts w:cs="Arial"/>
          <w:color w:val="000000"/>
          <w:shd w:val="clear" w:color="auto" w:fill="FFFFFF"/>
        </w:rPr>
        <w:t>Z.z</w:t>
      </w:r>
      <w:proofErr w:type="spellEnd"/>
      <w:r>
        <w:rPr>
          <w:rFonts w:cs="Arial"/>
          <w:color w:val="000000"/>
          <w:shd w:val="clear" w:color="auto" w:fill="FFFFFF"/>
        </w:rPr>
        <w:t xml:space="preserve">. - </w:t>
      </w:r>
      <w:proofErr w:type="spellStart"/>
      <w:r>
        <w:rPr>
          <w:rFonts w:cs="Arial"/>
          <w:color w:val="000000"/>
          <w:shd w:val="clear" w:color="auto" w:fill="FFFFFF"/>
        </w:rPr>
        <w:t>Nariadenie</w:t>
      </w:r>
      <w:proofErr w:type="spellEnd"/>
      <w:r>
        <w:rPr>
          <w:rFonts w:cs="Arial"/>
          <w:color w:val="000000"/>
          <w:shd w:val="clear" w:color="auto" w:fill="FFFFFF"/>
        </w:rPr>
        <w:t xml:space="preserve"> vlády </w:t>
      </w:r>
      <w:r>
        <w:rPr>
          <w:rFonts w:cs="Arial"/>
          <w:color w:val="000000"/>
          <w:szCs w:val="20"/>
          <w:shd w:val="clear" w:color="auto" w:fill="FFFFFF"/>
        </w:rPr>
        <w:t xml:space="preserve">o </w:t>
      </w:r>
      <w:proofErr w:type="spellStart"/>
      <w:r>
        <w:rPr>
          <w:rFonts w:cs="Arial"/>
          <w:color w:val="000000"/>
          <w:szCs w:val="20"/>
          <w:shd w:val="clear" w:color="auto" w:fill="FFFFFF"/>
        </w:rPr>
        <w:t>požiadavkách</w:t>
      </w:r>
      <w:proofErr w:type="spellEnd"/>
      <w:r>
        <w:rPr>
          <w:rFonts w:cs="Arial"/>
          <w:color w:val="000000"/>
          <w:szCs w:val="20"/>
          <w:shd w:val="clear" w:color="auto" w:fill="FFFFFF"/>
        </w:rPr>
        <w:t xml:space="preserve"> na </w:t>
      </w:r>
      <w:proofErr w:type="spellStart"/>
      <w:r>
        <w:rPr>
          <w:rFonts w:cs="Arial"/>
          <w:color w:val="000000"/>
          <w:szCs w:val="20"/>
          <w:shd w:val="clear" w:color="auto" w:fill="FFFFFF"/>
        </w:rPr>
        <w:t>zaistenie</w:t>
      </w:r>
      <w:proofErr w:type="spellEnd"/>
      <w:r>
        <w:rPr>
          <w:rFonts w:cs="Arial"/>
          <w:color w:val="000000"/>
          <w:szCs w:val="20"/>
          <w:shd w:val="clear" w:color="auto" w:fill="FFFFFF"/>
        </w:rPr>
        <w:t xml:space="preserve"> </w:t>
      </w:r>
      <w:proofErr w:type="spellStart"/>
      <w:r>
        <w:rPr>
          <w:rFonts w:cs="Arial"/>
          <w:color w:val="000000"/>
          <w:szCs w:val="20"/>
          <w:shd w:val="clear" w:color="auto" w:fill="FFFFFF"/>
        </w:rPr>
        <w:t>bezpečnostného</w:t>
      </w:r>
      <w:proofErr w:type="spellEnd"/>
      <w:r>
        <w:rPr>
          <w:rFonts w:cs="Arial"/>
          <w:color w:val="000000"/>
          <w:szCs w:val="20"/>
          <w:shd w:val="clear" w:color="auto" w:fill="FFFFFF"/>
        </w:rPr>
        <w:t xml:space="preserve"> a zdravotného </w:t>
      </w:r>
      <w:proofErr w:type="spellStart"/>
      <w:r>
        <w:rPr>
          <w:rFonts w:cs="Arial"/>
          <w:color w:val="000000"/>
          <w:szCs w:val="20"/>
          <w:shd w:val="clear" w:color="auto" w:fill="FFFFFF"/>
        </w:rPr>
        <w:t>označenia</w:t>
      </w:r>
      <w:proofErr w:type="spellEnd"/>
      <w:r>
        <w:rPr>
          <w:rFonts w:cs="Arial"/>
          <w:color w:val="000000"/>
          <w:szCs w:val="20"/>
          <w:shd w:val="clear" w:color="auto" w:fill="FFFFFF"/>
        </w:rPr>
        <w:t xml:space="preserve"> </w:t>
      </w:r>
      <w:proofErr w:type="spellStart"/>
      <w:r>
        <w:rPr>
          <w:rFonts w:cs="Arial"/>
          <w:color w:val="000000"/>
          <w:szCs w:val="20"/>
          <w:shd w:val="clear" w:color="auto" w:fill="FFFFFF"/>
        </w:rPr>
        <w:t>pri</w:t>
      </w:r>
      <w:proofErr w:type="spellEnd"/>
      <w:r>
        <w:rPr>
          <w:rFonts w:cs="Arial"/>
          <w:color w:val="000000"/>
          <w:szCs w:val="20"/>
          <w:shd w:val="clear" w:color="auto" w:fill="FFFFFF"/>
        </w:rPr>
        <w:t xml:space="preserve"> práci</w:t>
      </w:r>
    </w:p>
    <w:p w14:paraId="0E35D213" w14:textId="77777777" w:rsidR="00313E9F" w:rsidRDefault="00313E9F" w:rsidP="00517263"/>
    <w:p w14:paraId="742B8503" w14:textId="77777777" w:rsidR="00517263" w:rsidRDefault="00517263" w:rsidP="00517263"/>
    <w:p w14:paraId="449AB1EF" w14:textId="77777777" w:rsidR="00517263" w:rsidRDefault="00517263" w:rsidP="00517263"/>
    <w:p w14:paraId="7DA902C0" w14:textId="77777777" w:rsidR="00517263" w:rsidRDefault="00517263" w:rsidP="00517263"/>
    <w:p w14:paraId="57DB734A" w14:textId="77777777" w:rsidR="00517263" w:rsidRDefault="00517263" w:rsidP="00517263"/>
    <w:p w14:paraId="41ED14F5" w14:textId="7EAD30F6" w:rsidR="000D71C7" w:rsidRPr="0051067E" w:rsidRDefault="00934ACA">
      <w:pPr>
        <w:pStyle w:val="Nadpis1"/>
        <w:numPr>
          <w:ilvl w:val="0"/>
          <w:numId w:val="0"/>
        </w:numPr>
      </w:pPr>
      <w:r>
        <w:br w:type="page"/>
      </w:r>
      <w:bookmarkStart w:id="148" w:name="_Toc70485307"/>
      <w:bookmarkStart w:id="149" w:name="_Toc118280273"/>
      <w:r w:rsidR="000D71C7" w:rsidRPr="0051067E">
        <w:lastRenderedPageBreak/>
        <w:t>Příloha A</w:t>
      </w:r>
      <w:r w:rsidR="000D71C7" w:rsidRPr="0051067E">
        <w:tab/>
        <w:t>Seznam dotčených areálů</w:t>
      </w:r>
      <w:bookmarkEnd w:id="148"/>
      <w:bookmarkEnd w:id="149"/>
    </w:p>
    <w:p w14:paraId="553C4B9F" w14:textId="28943420" w:rsidR="000D71C7" w:rsidRDefault="000D71C7" w:rsidP="000D71C7"/>
    <w:p w14:paraId="08709B7A" w14:textId="77777777" w:rsidR="000D71C7" w:rsidRPr="000D71C7" w:rsidRDefault="000D71C7" w:rsidP="00B2320C">
      <w:pPr>
        <w:numPr>
          <w:ilvl w:val="0"/>
          <w:numId w:val="15"/>
        </w:numPr>
        <w:spacing w:before="0"/>
        <w:ind w:left="851" w:hanging="491"/>
        <w:rPr>
          <w:rFonts w:ascii="Calibri" w:eastAsia="Calibri" w:hAnsi="Calibri" w:cs="Calibri"/>
          <w:bCs w:val="0"/>
          <w:sz w:val="22"/>
          <w:szCs w:val="22"/>
          <w:lang w:eastAsia="en-US"/>
        </w:rPr>
      </w:pPr>
      <w:r w:rsidRPr="000D71C7">
        <w:rPr>
          <w:rFonts w:ascii="Calibri" w:eastAsia="Calibri" w:hAnsi="Calibri" w:cs="Calibri"/>
          <w:bCs w:val="0"/>
          <w:sz w:val="22"/>
          <w:szCs w:val="22"/>
          <w:lang w:eastAsia="en-US"/>
        </w:rPr>
        <w:t>Budova archivu Hněvice</w:t>
      </w:r>
    </w:p>
    <w:p w14:paraId="63093969" w14:textId="19D729A8" w:rsidR="000D71C7" w:rsidRDefault="000D71C7" w:rsidP="00B2320C">
      <w:pPr>
        <w:numPr>
          <w:ilvl w:val="0"/>
          <w:numId w:val="15"/>
        </w:numPr>
        <w:spacing w:before="0"/>
        <w:ind w:left="851" w:hanging="491"/>
        <w:rPr>
          <w:rFonts w:ascii="Calibri" w:eastAsia="Calibri" w:hAnsi="Calibri" w:cs="Calibri"/>
          <w:bCs w:val="0"/>
          <w:sz w:val="22"/>
          <w:szCs w:val="22"/>
          <w:lang w:eastAsia="en-US"/>
        </w:rPr>
      </w:pPr>
      <w:r w:rsidRPr="000D71C7">
        <w:rPr>
          <w:rFonts w:ascii="Calibri" w:eastAsia="Calibri" w:hAnsi="Calibri" w:cs="Calibri"/>
          <w:bCs w:val="0"/>
          <w:sz w:val="22"/>
          <w:szCs w:val="22"/>
          <w:lang w:eastAsia="en-US"/>
        </w:rPr>
        <w:t>Administrativní budova Třemošná</w:t>
      </w:r>
    </w:p>
    <w:p w14:paraId="6E65DBFC" w14:textId="0A866ADC" w:rsidR="00902644" w:rsidRPr="000D71C7" w:rsidRDefault="00902644" w:rsidP="00B2320C">
      <w:pPr>
        <w:numPr>
          <w:ilvl w:val="0"/>
          <w:numId w:val="15"/>
        </w:numPr>
        <w:spacing w:before="0"/>
        <w:ind w:left="851" w:hanging="491"/>
        <w:rPr>
          <w:rFonts w:ascii="Calibri" w:eastAsia="Calibri" w:hAnsi="Calibri" w:cs="Calibri"/>
          <w:bCs w:val="0"/>
          <w:sz w:val="22"/>
          <w:szCs w:val="22"/>
          <w:lang w:eastAsia="en-US"/>
        </w:rPr>
      </w:pPr>
      <w:r>
        <w:rPr>
          <w:rFonts w:ascii="Calibri" w:eastAsia="Calibri" w:hAnsi="Calibri" w:cs="Calibri"/>
          <w:bCs w:val="0"/>
          <w:sz w:val="22"/>
          <w:szCs w:val="22"/>
          <w:lang w:eastAsia="en-US"/>
        </w:rPr>
        <w:t>Bývalá ČS 357 Nový Bor</w:t>
      </w:r>
    </w:p>
    <w:p w14:paraId="408565DE" w14:textId="7C132554" w:rsidR="00114F99" w:rsidRPr="0051067E" w:rsidRDefault="00C6358A" w:rsidP="0051067E">
      <w:pPr>
        <w:pStyle w:val="Nadpis1"/>
        <w:numPr>
          <w:ilvl w:val="0"/>
          <w:numId w:val="0"/>
        </w:numPr>
      </w:pPr>
      <w:bookmarkStart w:id="150" w:name="_Toc118280274"/>
      <w:r w:rsidRPr="0051067E">
        <w:t xml:space="preserve">Příloha </w:t>
      </w:r>
      <w:r w:rsidR="00934ACA" w:rsidRPr="0051067E">
        <w:t>B</w:t>
      </w:r>
      <w:r w:rsidR="00934ACA" w:rsidRPr="0051067E">
        <w:tab/>
      </w:r>
      <w:r w:rsidR="00114F99" w:rsidRPr="0051067E">
        <w:t>Návrh uplatnění sankce</w:t>
      </w:r>
      <w:bookmarkEnd w:id="150"/>
    </w:p>
    <w:tbl>
      <w:tblPr>
        <w:tblW w:w="961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59"/>
        <w:gridCol w:w="6223"/>
        <w:gridCol w:w="1134"/>
      </w:tblGrid>
      <w:tr w:rsidR="00114F99" w14:paraId="3095CB65" w14:textId="77777777" w:rsidTr="00114F99">
        <w:trPr>
          <w:jc w:val="center"/>
        </w:trPr>
        <w:tc>
          <w:tcPr>
            <w:tcW w:w="2259" w:type="dxa"/>
            <w:tcBorders>
              <w:top w:val="single" w:sz="4" w:space="0" w:color="auto"/>
              <w:left w:val="single" w:sz="4" w:space="0" w:color="auto"/>
            </w:tcBorders>
          </w:tcPr>
          <w:p w14:paraId="013541E4" w14:textId="77777777" w:rsidR="00114F99" w:rsidRDefault="00114F99" w:rsidP="00114F99">
            <w:pPr>
              <w:spacing w:before="60" w:after="60"/>
              <w:rPr>
                <w:szCs w:val="20"/>
              </w:rPr>
            </w:pPr>
            <w:r>
              <w:rPr>
                <w:szCs w:val="20"/>
              </w:rPr>
              <w:t>Jiná organizace</w:t>
            </w:r>
          </w:p>
        </w:tc>
        <w:tc>
          <w:tcPr>
            <w:tcW w:w="7357" w:type="dxa"/>
            <w:gridSpan w:val="2"/>
            <w:tcBorders>
              <w:top w:val="single" w:sz="4" w:space="0" w:color="auto"/>
              <w:right w:val="single" w:sz="4" w:space="0" w:color="auto"/>
            </w:tcBorders>
          </w:tcPr>
          <w:p w14:paraId="732D6C04" w14:textId="77777777" w:rsidR="00114F99" w:rsidRPr="00F06A61" w:rsidRDefault="00114F99" w:rsidP="00114F99">
            <w:pPr>
              <w:spacing w:before="60" w:after="60"/>
              <w:jc w:val="center"/>
              <w:rPr>
                <w:szCs w:val="20"/>
              </w:rPr>
            </w:pPr>
          </w:p>
        </w:tc>
      </w:tr>
      <w:tr w:rsidR="00114F99" w14:paraId="64026F6A" w14:textId="77777777" w:rsidTr="00114F99">
        <w:trPr>
          <w:jc w:val="center"/>
        </w:trPr>
        <w:tc>
          <w:tcPr>
            <w:tcW w:w="2259" w:type="dxa"/>
            <w:tcBorders>
              <w:left w:val="single" w:sz="4" w:space="0" w:color="auto"/>
            </w:tcBorders>
          </w:tcPr>
          <w:p w14:paraId="7DA89CF5" w14:textId="77777777" w:rsidR="00114F99" w:rsidRDefault="00114F99" w:rsidP="00114F99">
            <w:pPr>
              <w:spacing w:before="60" w:after="60"/>
              <w:rPr>
                <w:szCs w:val="20"/>
              </w:rPr>
            </w:pPr>
            <w:r>
              <w:rPr>
                <w:szCs w:val="20"/>
              </w:rPr>
              <w:t>Smluvní vztah</w:t>
            </w:r>
          </w:p>
        </w:tc>
        <w:tc>
          <w:tcPr>
            <w:tcW w:w="7357" w:type="dxa"/>
            <w:gridSpan w:val="2"/>
            <w:tcBorders>
              <w:right w:val="single" w:sz="4" w:space="0" w:color="auto"/>
            </w:tcBorders>
          </w:tcPr>
          <w:p w14:paraId="489A56D8" w14:textId="77777777" w:rsidR="00114F99" w:rsidRPr="00F06A61" w:rsidRDefault="00114F99" w:rsidP="00114F99">
            <w:pPr>
              <w:spacing w:before="60" w:after="60"/>
              <w:jc w:val="center"/>
              <w:rPr>
                <w:szCs w:val="20"/>
              </w:rPr>
            </w:pPr>
          </w:p>
        </w:tc>
      </w:tr>
      <w:tr w:rsidR="00114F99" w14:paraId="6188AA89" w14:textId="77777777" w:rsidTr="00114F99">
        <w:trPr>
          <w:jc w:val="center"/>
        </w:trPr>
        <w:tc>
          <w:tcPr>
            <w:tcW w:w="2259" w:type="dxa"/>
            <w:tcBorders>
              <w:left w:val="single" w:sz="4" w:space="0" w:color="auto"/>
            </w:tcBorders>
          </w:tcPr>
          <w:p w14:paraId="4C791245" w14:textId="77777777" w:rsidR="00114F99" w:rsidRPr="00F06A61" w:rsidRDefault="00114F99" w:rsidP="00114F99">
            <w:pPr>
              <w:spacing w:before="60" w:after="60"/>
              <w:rPr>
                <w:szCs w:val="20"/>
              </w:rPr>
            </w:pPr>
            <w:r>
              <w:rPr>
                <w:szCs w:val="20"/>
              </w:rPr>
              <w:t>Neshoda</w:t>
            </w:r>
            <w:r w:rsidRPr="00F06A61">
              <w:rPr>
                <w:szCs w:val="20"/>
              </w:rPr>
              <w:t xml:space="preserve"> (datum</w:t>
            </w:r>
            <w:r>
              <w:rPr>
                <w:szCs w:val="20"/>
              </w:rPr>
              <w:t>, čas</w:t>
            </w:r>
            <w:r w:rsidRPr="00F06A61">
              <w:rPr>
                <w:szCs w:val="20"/>
              </w:rPr>
              <w:t xml:space="preserve"> a podrobný popis):</w:t>
            </w:r>
          </w:p>
        </w:tc>
        <w:tc>
          <w:tcPr>
            <w:tcW w:w="7357" w:type="dxa"/>
            <w:gridSpan w:val="2"/>
            <w:tcBorders>
              <w:right w:val="single" w:sz="4" w:space="0" w:color="auto"/>
            </w:tcBorders>
          </w:tcPr>
          <w:p w14:paraId="5BBEB5F5" w14:textId="77777777" w:rsidR="00114F99" w:rsidRPr="00F06A61" w:rsidRDefault="00114F99" w:rsidP="00114F99">
            <w:pPr>
              <w:spacing w:before="60" w:after="60"/>
              <w:jc w:val="center"/>
              <w:rPr>
                <w:szCs w:val="20"/>
              </w:rPr>
            </w:pPr>
          </w:p>
          <w:p w14:paraId="3E57707D" w14:textId="77777777" w:rsidR="00114F99" w:rsidRPr="00F06A61" w:rsidRDefault="00114F99" w:rsidP="00114F99">
            <w:pPr>
              <w:spacing w:before="60" w:after="60"/>
              <w:jc w:val="center"/>
              <w:rPr>
                <w:szCs w:val="20"/>
              </w:rPr>
            </w:pPr>
          </w:p>
          <w:p w14:paraId="3B83483F" w14:textId="77777777" w:rsidR="00114F99" w:rsidRDefault="00114F99" w:rsidP="00114F99">
            <w:pPr>
              <w:spacing w:before="60" w:after="60"/>
              <w:jc w:val="center"/>
              <w:rPr>
                <w:szCs w:val="20"/>
              </w:rPr>
            </w:pPr>
          </w:p>
          <w:p w14:paraId="367774C0" w14:textId="77777777" w:rsidR="00114F99" w:rsidRDefault="00114F99" w:rsidP="00114F99">
            <w:pPr>
              <w:spacing w:before="60" w:after="60"/>
              <w:jc w:val="center"/>
              <w:rPr>
                <w:szCs w:val="20"/>
              </w:rPr>
            </w:pPr>
          </w:p>
          <w:p w14:paraId="1FC6B7C1" w14:textId="77777777" w:rsidR="00114F99" w:rsidRDefault="00114F99" w:rsidP="00114F99">
            <w:pPr>
              <w:spacing w:before="60" w:after="60"/>
              <w:jc w:val="center"/>
              <w:rPr>
                <w:szCs w:val="20"/>
              </w:rPr>
            </w:pPr>
          </w:p>
          <w:p w14:paraId="25841DF6" w14:textId="77777777" w:rsidR="00114F99" w:rsidRDefault="00114F99" w:rsidP="00114F99">
            <w:pPr>
              <w:spacing w:before="60" w:after="60"/>
              <w:jc w:val="center"/>
              <w:rPr>
                <w:szCs w:val="20"/>
              </w:rPr>
            </w:pPr>
          </w:p>
          <w:p w14:paraId="587E3EB5" w14:textId="77777777" w:rsidR="00114F99" w:rsidRDefault="00114F99" w:rsidP="00114F99">
            <w:pPr>
              <w:spacing w:before="60" w:after="60"/>
              <w:jc w:val="center"/>
              <w:rPr>
                <w:szCs w:val="20"/>
              </w:rPr>
            </w:pPr>
          </w:p>
          <w:p w14:paraId="7E388582" w14:textId="77777777" w:rsidR="00114F99" w:rsidRPr="00F06A61" w:rsidRDefault="00114F99" w:rsidP="00114F99">
            <w:pPr>
              <w:spacing w:before="60" w:after="60"/>
              <w:jc w:val="center"/>
              <w:rPr>
                <w:szCs w:val="20"/>
              </w:rPr>
            </w:pPr>
          </w:p>
          <w:p w14:paraId="5966D1AC" w14:textId="77777777" w:rsidR="00114F99" w:rsidRDefault="00114F99" w:rsidP="00114F99">
            <w:pPr>
              <w:spacing w:before="60" w:after="60"/>
              <w:jc w:val="center"/>
              <w:rPr>
                <w:szCs w:val="20"/>
              </w:rPr>
            </w:pPr>
          </w:p>
          <w:p w14:paraId="5886A0A7" w14:textId="77777777" w:rsidR="00114F99" w:rsidRDefault="00114F99" w:rsidP="00114F99">
            <w:pPr>
              <w:spacing w:before="60" w:after="60"/>
              <w:jc w:val="center"/>
              <w:rPr>
                <w:szCs w:val="20"/>
              </w:rPr>
            </w:pPr>
          </w:p>
          <w:p w14:paraId="3FCE1975" w14:textId="77777777" w:rsidR="00114F99" w:rsidRDefault="00114F99" w:rsidP="00114F99">
            <w:pPr>
              <w:spacing w:before="60" w:after="60"/>
              <w:jc w:val="center"/>
              <w:rPr>
                <w:szCs w:val="20"/>
              </w:rPr>
            </w:pPr>
          </w:p>
          <w:p w14:paraId="60B381D5" w14:textId="77777777" w:rsidR="00114F99" w:rsidRPr="00F06A61" w:rsidRDefault="00114F99" w:rsidP="00114F99">
            <w:pPr>
              <w:spacing w:before="60" w:after="60"/>
              <w:jc w:val="center"/>
              <w:rPr>
                <w:szCs w:val="20"/>
              </w:rPr>
            </w:pPr>
          </w:p>
        </w:tc>
      </w:tr>
      <w:tr w:rsidR="00114F99" w14:paraId="4B97AD47" w14:textId="77777777" w:rsidTr="00114F99">
        <w:trPr>
          <w:jc w:val="center"/>
        </w:trPr>
        <w:tc>
          <w:tcPr>
            <w:tcW w:w="2259" w:type="dxa"/>
            <w:tcBorders>
              <w:left w:val="single" w:sz="4" w:space="0" w:color="auto"/>
            </w:tcBorders>
          </w:tcPr>
          <w:p w14:paraId="530321A9" w14:textId="77777777" w:rsidR="00114F99" w:rsidRPr="00F06A61" w:rsidRDefault="00114F99" w:rsidP="00114F99">
            <w:pPr>
              <w:spacing w:before="60" w:after="60"/>
              <w:rPr>
                <w:szCs w:val="20"/>
              </w:rPr>
            </w:pPr>
            <w:r w:rsidRPr="00F06A61">
              <w:rPr>
                <w:szCs w:val="20"/>
              </w:rPr>
              <w:t>Dodané podklady pro uplatnění sankce:</w:t>
            </w:r>
          </w:p>
        </w:tc>
        <w:tc>
          <w:tcPr>
            <w:tcW w:w="7357" w:type="dxa"/>
            <w:gridSpan w:val="2"/>
            <w:tcBorders>
              <w:right w:val="single" w:sz="4" w:space="0" w:color="auto"/>
            </w:tcBorders>
          </w:tcPr>
          <w:p w14:paraId="3A2F2CB5" w14:textId="77777777" w:rsidR="00114F99" w:rsidRPr="00F06A61" w:rsidRDefault="00114F99" w:rsidP="00114F99">
            <w:pPr>
              <w:spacing w:before="60" w:after="60"/>
              <w:rPr>
                <w:szCs w:val="20"/>
              </w:rPr>
            </w:pPr>
            <w:r w:rsidRPr="00F06A61">
              <w:rPr>
                <w:szCs w:val="20"/>
              </w:rPr>
              <w:fldChar w:fldCharType="begin">
                <w:ffData>
                  <w:name w:val="Zaškrtávací1"/>
                  <w:enabled/>
                  <w:calcOnExit w:val="0"/>
                  <w:checkBox>
                    <w:sizeAuto/>
                    <w:default w:val="0"/>
                  </w:checkBox>
                </w:ffData>
              </w:fldChar>
            </w:r>
            <w:r w:rsidRPr="00F06A61">
              <w:rPr>
                <w:szCs w:val="20"/>
              </w:rPr>
              <w:instrText xml:space="preserve"> FORMCHECKBOX </w:instrText>
            </w:r>
            <w:r w:rsidRPr="00F06A61">
              <w:rPr>
                <w:szCs w:val="20"/>
              </w:rPr>
            </w:r>
            <w:r w:rsidRPr="00F06A61">
              <w:rPr>
                <w:szCs w:val="20"/>
              </w:rPr>
              <w:fldChar w:fldCharType="separate"/>
            </w:r>
            <w:r w:rsidRPr="00F06A61">
              <w:rPr>
                <w:szCs w:val="20"/>
              </w:rPr>
              <w:fldChar w:fldCharType="end"/>
            </w:r>
            <w:r w:rsidRPr="00F06A61">
              <w:rPr>
                <w:szCs w:val="20"/>
              </w:rPr>
              <w:t xml:space="preserve"> Fotodokumentace s časovým údajem</w:t>
            </w:r>
          </w:p>
          <w:p w14:paraId="3ED2ED34" w14:textId="77777777" w:rsidR="00114F99" w:rsidRPr="00F06A61" w:rsidRDefault="00114F99" w:rsidP="00114F99">
            <w:pPr>
              <w:spacing w:before="60" w:after="60"/>
              <w:rPr>
                <w:szCs w:val="20"/>
              </w:rPr>
            </w:pPr>
            <w:r w:rsidRPr="00F06A61">
              <w:rPr>
                <w:szCs w:val="20"/>
              </w:rPr>
              <w:fldChar w:fldCharType="begin">
                <w:ffData>
                  <w:name w:val="Zaškrtávací2"/>
                  <w:enabled/>
                  <w:calcOnExit w:val="0"/>
                  <w:checkBox>
                    <w:sizeAuto/>
                    <w:default w:val="0"/>
                  </w:checkBox>
                </w:ffData>
              </w:fldChar>
            </w:r>
            <w:r w:rsidRPr="00F06A61">
              <w:rPr>
                <w:szCs w:val="20"/>
              </w:rPr>
              <w:instrText xml:space="preserve"> FORMCHECKBOX </w:instrText>
            </w:r>
            <w:r w:rsidRPr="00F06A61">
              <w:rPr>
                <w:szCs w:val="20"/>
              </w:rPr>
            </w:r>
            <w:r w:rsidRPr="00F06A61">
              <w:rPr>
                <w:szCs w:val="20"/>
              </w:rPr>
              <w:fldChar w:fldCharType="separate"/>
            </w:r>
            <w:r w:rsidRPr="00F06A61">
              <w:rPr>
                <w:szCs w:val="20"/>
              </w:rPr>
              <w:fldChar w:fldCharType="end"/>
            </w:r>
            <w:r w:rsidRPr="00F06A61">
              <w:rPr>
                <w:szCs w:val="20"/>
              </w:rPr>
              <w:t xml:space="preserve"> Videozáznam s časovým údajem</w:t>
            </w:r>
          </w:p>
          <w:p w14:paraId="3CE2A860" w14:textId="77777777" w:rsidR="00114F99" w:rsidRPr="00F06A61" w:rsidRDefault="00114F99" w:rsidP="00114F99">
            <w:pPr>
              <w:spacing w:before="60" w:after="60"/>
              <w:rPr>
                <w:szCs w:val="20"/>
              </w:rPr>
            </w:pPr>
            <w:r w:rsidRPr="00F06A61">
              <w:rPr>
                <w:szCs w:val="20"/>
              </w:rPr>
              <w:fldChar w:fldCharType="begin">
                <w:ffData>
                  <w:name w:val="Zaškrtávací4"/>
                  <w:enabled/>
                  <w:calcOnExit w:val="0"/>
                  <w:checkBox>
                    <w:sizeAuto/>
                    <w:default w:val="0"/>
                  </w:checkBox>
                </w:ffData>
              </w:fldChar>
            </w:r>
            <w:r w:rsidRPr="00F06A61">
              <w:rPr>
                <w:szCs w:val="20"/>
              </w:rPr>
              <w:instrText xml:space="preserve"> FORMCHECKBOX </w:instrText>
            </w:r>
            <w:r w:rsidRPr="00F06A61">
              <w:rPr>
                <w:szCs w:val="20"/>
              </w:rPr>
            </w:r>
            <w:r w:rsidRPr="00F06A61">
              <w:rPr>
                <w:szCs w:val="20"/>
              </w:rPr>
              <w:fldChar w:fldCharType="separate"/>
            </w:r>
            <w:r w:rsidRPr="00F06A61">
              <w:rPr>
                <w:szCs w:val="20"/>
              </w:rPr>
              <w:fldChar w:fldCharType="end"/>
            </w:r>
            <w:r w:rsidRPr="00F06A61">
              <w:rPr>
                <w:szCs w:val="20"/>
              </w:rPr>
              <w:t xml:space="preserve"> Záznam o kontrole externích zaměstnanců</w:t>
            </w:r>
          </w:p>
          <w:p w14:paraId="5E624576" w14:textId="77777777" w:rsidR="00114F99" w:rsidRPr="00F06A61" w:rsidRDefault="00114F99" w:rsidP="00114F99">
            <w:pPr>
              <w:spacing w:before="60" w:after="60"/>
              <w:rPr>
                <w:szCs w:val="20"/>
              </w:rPr>
            </w:pPr>
            <w:r w:rsidRPr="00F06A61">
              <w:rPr>
                <w:szCs w:val="20"/>
              </w:rPr>
              <w:fldChar w:fldCharType="begin">
                <w:ffData>
                  <w:name w:val="Zaškrtávací3"/>
                  <w:enabled/>
                  <w:calcOnExit w:val="0"/>
                  <w:checkBox>
                    <w:sizeAuto/>
                    <w:default w:val="0"/>
                  </w:checkBox>
                </w:ffData>
              </w:fldChar>
            </w:r>
            <w:r w:rsidRPr="00F06A61">
              <w:rPr>
                <w:szCs w:val="20"/>
              </w:rPr>
              <w:instrText xml:space="preserve"> FORMCHECKBOX </w:instrText>
            </w:r>
            <w:r w:rsidRPr="00F06A61">
              <w:rPr>
                <w:szCs w:val="20"/>
              </w:rPr>
            </w:r>
            <w:r w:rsidRPr="00F06A61">
              <w:rPr>
                <w:szCs w:val="20"/>
              </w:rPr>
              <w:fldChar w:fldCharType="separate"/>
            </w:r>
            <w:r w:rsidRPr="00F06A61">
              <w:rPr>
                <w:szCs w:val="20"/>
              </w:rPr>
              <w:fldChar w:fldCharType="end"/>
            </w:r>
            <w:r w:rsidRPr="00F06A61">
              <w:rPr>
                <w:szCs w:val="20"/>
              </w:rPr>
              <w:t xml:space="preserve"> Svědecké výpovědi dvou nezávislých osob</w:t>
            </w:r>
          </w:p>
          <w:p w14:paraId="7B0FB0DB" w14:textId="77777777" w:rsidR="00114F99" w:rsidRPr="00F06A61" w:rsidRDefault="00114F99" w:rsidP="00114F99">
            <w:pPr>
              <w:spacing w:before="60" w:after="60"/>
              <w:rPr>
                <w:szCs w:val="20"/>
              </w:rPr>
            </w:pPr>
            <w:r w:rsidRPr="00F06A61">
              <w:rPr>
                <w:szCs w:val="20"/>
              </w:rPr>
              <w:fldChar w:fldCharType="begin">
                <w:ffData>
                  <w:name w:val="Zaškrtávací3"/>
                  <w:enabled/>
                  <w:calcOnExit w:val="0"/>
                  <w:checkBox>
                    <w:sizeAuto/>
                    <w:default w:val="0"/>
                  </w:checkBox>
                </w:ffData>
              </w:fldChar>
            </w:r>
            <w:r w:rsidRPr="00F06A61">
              <w:rPr>
                <w:szCs w:val="20"/>
              </w:rPr>
              <w:instrText xml:space="preserve"> FORMCHECKBOX </w:instrText>
            </w:r>
            <w:r w:rsidRPr="00F06A61">
              <w:rPr>
                <w:szCs w:val="20"/>
              </w:rPr>
            </w:r>
            <w:r w:rsidRPr="00F06A61">
              <w:rPr>
                <w:szCs w:val="20"/>
              </w:rPr>
              <w:fldChar w:fldCharType="separate"/>
            </w:r>
            <w:r w:rsidRPr="00F06A61">
              <w:rPr>
                <w:szCs w:val="20"/>
              </w:rPr>
              <w:fldChar w:fldCharType="end"/>
            </w:r>
            <w:r w:rsidRPr="00F06A61">
              <w:rPr>
                <w:szCs w:val="20"/>
              </w:rPr>
              <w:t xml:space="preserve"> </w:t>
            </w:r>
            <w:r>
              <w:rPr>
                <w:szCs w:val="20"/>
              </w:rPr>
              <w:t>Jiné:……………………………………………………………………….</w:t>
            </w:r>
          </w:p>
          <w:p w14:paraId="2400BE77" w14:textId="77777777" w:rsidR="00114F99" w:rsidRPr="00F06A61" w:rsidRDefault="00114F99" w:rsidP="00114F99">
            <w:pPr>
              <w:spacing w:before="60" w:after="60"/>
              <w:rPr>
                <w:szCs w:val="20"/>
              </w:rPr>
            </w:pPr>
          </w:p>
        </w:tc>
      </w:tr>
      <w:tr w:rsidR="00114F99" w:rsidRPr="0050354B" w14:paraId="7C78A065" w14:textId="77777777" w:rsidTr="00114F99">
        <w:trPr>
          <w:jc w:val="center"/>
        </w:trPr>
        <w:tc>
          <w:tcPr>
            <w:tcW w:w="2259" w:type="dxa"/>
            <w:tcBorders>
              <w:left w:val="single" w:sz="4" w:space="0" w:color="auto"/>
            </w:tcBorders>
          </w:tcPr>
          <w:p w14:paraId="14DF52AA" w14:textId="77777777" w:rsidR="00114F99" w:rsidRPr="0050354B" w:rsidRDefault="00114F99" w:rsidP="00114F99">
            <w:pPr>
              <w:spacing w:before="60" w:after="60"/>
              <w:rPr>
                <w:szCs w:val="20"/>
              </w:rPr>
            </w:pPr>
            <w:r w:rsidRPr="0050354B">
              <w:rPr>
                <w:szCs w:val="20"/>
              </w:rPr>
              <w:t>Posouzení neshody:</w:t>
            </w:r>
          </w:p>
        </w:tc>
        <w:tc>
          <w:tcPr>
            <w:tcW w:w="7357" w:type="dxa"/>
            <w:gridSpan w:val="2"/>
            <w:tcBorders>
              <w:right w:val="single" w:sz="4" w:space="0" w:color="auto"/>
            </w:tcBorders>
          </w:tcPr>
          <w:p w14:paraId="5672FD60" w14:textId="77777777" w:rsidR="00114F99" w:rsidRPr="0050354B" w:rsidRDefault="00114F99" w:rsidP="00114F99">
            <w:pPr>
              <w:spacing w:before="60" w:after="60"/>
              <w:jc w:val="center"/>
              <w:rPr>
                <w:szCs w:val="20"/>
              </w:rPr>
            </w:pPr>
          </w:p>
          <w:p w14:paraId="146F3FDE" w14:textId="77777777" w:rsidR="00114F99" w:rsidRPr="0050354B" w:rsidRDefault="00114F99" w:rsidP="00114F99">
            <w:pPr>
              <w:spacing w:before="60" w:after="60"/>
              <w:jc w:val="center"/>
              <w:rPr>
                <w:szCs w:val="20"/>
              </w:rPr>
            </w:pPr>
          </w:p>
          <w:p w14:paraId="0AF1E205" w14:textId="77777777" w:rsidR="00114F99" w:rsidRPr="0050354B" w:rsidRDefault="00114F99" w:rsidP="00114F99">
            <w:pPr>
              <w:spacing w:before="60" w:after="60"/>
              <w:jc w:val="center"/>
              <w:rPr>
                <w:szCs w:val="20"/>
              </w:rPr>
            </w:pPr>
          </w:p>
        </w:tc>
      </w:tr>
      <w:tr w:rsidR="00114F99" w:rsidRPr="0050354B" w14:paraId="34C259A4" w14:textId="77777777" w:rsidTr="00114F99">
        <w:trPr>
          <w:jc w:val="center"/>
        </w:trPr>
        <w:tc>
          <w:tcPr>
            <w:tcW w:w="2259" w:type="dxa"/>
            <w:tcBorders>
              <w:left w:val="single" w:sz="4" w:space="0" w:color="auto"/>
            </w:tcBorders>
          </w:tcPr>
          <w:p w14:paraId="3AAE46F1" w14:textId="77777777" w:rsidR="00114F99" w:rsidRPr="0050354B" w:rsidRDefault="00114F99" w:rsidP="00114F99">
            <w:pPr>
              <w:spacing w:before="60" w:after="60"/>
              <w:rPr>
                <w:szCs w:val="20"/>
              </w:rPr>
            </w:pPr>
            <w:r w:rsidRPr="0050354B">
              <w:rPr>
                <w:szCs w:val="20"/>
              </w:rPr>
              <w:t>Číslo neshody dle Přílohy C:</w:t>
            </w:r>
          </w:p>
        </w:tc>
        <w:tc>
          <w:tcPr>
            <w:tcW w:w="7357" w:type="dxa"/>
            <w:gridSpan w:val="2"/>
            <w:tcBorders>
              <w:bottom w:val="single" w:sz="4" w:space="0" w:color="auto"/>
              <w:right w:val="single" w:sz="4" w:space="0" w:color="auto"/>
            </w:tcBorders>
          </w:tcPr>
          <w:p w14:paraId="4AE455F4" w14:textId="77777777" w:rsidR="00114F99" w:rsidRPr="0050354B" w:rsidRDefault="00114F99" w:rsidP="00114F99">
            <w:pPr>
              <w:spacing w:before="60" w:after="60"/>
              <w:jc w:val="center"/>
              <w:rPr>
                <w:szCs w:val="20"/>
              </w:rPr>
            </w:pPr>
          </w:p>
        </w:tc>
      </w:tr>
      <w:tr w:rsidR="00114F99" w:rsidRPr="0050354B" w14:paraId="78F16BDA" w14:textId="77777777" w:rsidTr="00114F99">
        <w:trPr>
          <w:jc w:val="center"/>
        </w:trPr>
        <w:tc>
          <w:tcPr>
            <w:tcW w:w="2259" w:type="dxa"/>
            <w:vMerge w:val="restart"/>
            <w:tcBorders>
              <w:left w:val="single" w:sz="4" w:space="0" w:color="auto"/>
              <w:right w:val="single" w:sz="4" w:space="0" w:color="auto"/>
            </w:tcBorders>
          </w:tcPr>
          <w:p w14:paraId="1EF5C6EA" w14:textId="77777777" w:rsidR="00114F99" w:rsidRPr="0050354B" w:rsidRDefault="00114F99" w:rsidP="00114F99">
            <w:pPr>
              <w:spacing w:before="60" w:after="60"/>
              <w:rPr>
                <w:szCs w:val="20"/>
              </w:rPr>
            </w:pPr>
            <w:r w:rsidRPr="0050354B">
              <w:rPr>
                <w:szCs w:val="20"/>
              </w:rPr>
              <w:t>Doporučení</w:t>
            </w:r>
            <w:r>
              <w:rPr>
                <w:szCs w:val="20"/>
              </w:rPr>
              <w:t xml:space="preserve">, </w:t>
            </w:r>
            <w:r w:rsidRPr="0050354B">
              <w:rPr>
                <w:szCs w:val="20"/>
              </w:rPr>
              <w:t xml:space="preserve">Jméno a podpis </w:t>
            </w:r>
            <w:r>
              <w:rPr>
                <w:szCs w:val="20"/>
              </w:rPr>
              <w:t>smluvního partnera</w:t>
            </w:r>
            <w:r w:rsidRPr="0050354B">
              <w:rPr>
                <w:szCs w:val="20"/>
              </w:rPr>
              <w:t>:</w:t>
            </w:r>
          </w:p>
        </w:tc>
        <w:tc>
          <w:tcPr>
            <w:tcW w:w="6223" w:type="dxa"/>
            <w:tcBorders>
              <w:top w:val="single" w:sz="4" w:space="0" w:color="auto"/>
              <w:left w:val="single" w:sz="4" w:space="0" w:color="auto"/>
              <w:bottom w:val="single" w:sz="4" w:space="0" w:color="auto"/>
              <w:right w:val="nil"/>
            </w:tcBorders>
          </w:tcPr>
          <w:p w14:paraId="55DCCCC8" w14:textId="77777777" w:rsidR="00114F99" w:rsidRPr="0050354B" w:rsidRDefault="00114F99" w:rsidP="00114F99">
            <w:pPr>
              <w:spacing w:before="60" w:after="60"/>
              <w:rPr>
                <w:szCs w:val="20"/>
              </w:rPr>
            </w:pPr>
            <w:r w:rsidRPr="0050354B">
              <w:rPr>
                <w:szCs w:val="20"/>
              </w:rPr>
              <w:t xml:space="preserve">DOPORUČUJI   uplatnit sankci ve výši*:                                         </w:t>
            </w:r>
            <w:r>
              <w:rPr>
                <w:szCs w:val="20"/>
              </w:rPr>
              <w:t xml:space="preserve">     </w:t>
            </w:r>
          </w:p>
        </w:tc>
        <w:tc>
          <w:tcPr>
            <w:tcW w:w="1134" w:type="dxa"/>
            <w:tcBorders>
              <w:top w:val="single" w:sz="4" w:space="0" w:color="auto"/>
              <w:left w:val="nil"/>
              <w:bottom w:val="single" w:sz="4" w:space="0" w:color="auto"/>
              <w:right w:val="single" w:sz="4" w:space="0" w:color="auto"/>
            </w:tcBorders>
          </w:tcPr>
          <w:p w14:paraId="12A90354" w14:textId="77777777" w:rsidR="00114F99" w:rsidRPr="0050354B" w:rsidRDefault="00114F99" w:rsidP="00114F99">
            <w:pPr>
              <w:spacing w:before="60" w:after="60"/>
              <w:jc w:val="right"/>
              <w:rPr>
                <w:szCs w:val="20"/>
              </w:rPr>
            </w:pPr>
            <w:r w:rsidRPr="0050354B">
              <w:rPr>
                <w:szCs w:val="20"/>
              </w:rPr>
              <w:t>Kč</w:t>
            </w:r>
            <w:r>
              <w:rPr>
                <w:szCs w:val="20"/>
              </w:rPr>
              <w:t>**</w:t>
            </w:r>
          </w:p>
        </w:tc>
      </w:tr>
      <w:tr w:rsidR="00114F99" w:rsidRPr="0050354B" w14:paraId="198B1676" w14:textId="77777777" w:rsidTr="00114F99">
        <w:trPr>
          <w:jc w:val="center"/>
        </w:trPr>
        <w:tc>
          <w:tcPr>
            <w:tcW w:w="2259" w:type="dxa"/>
            <w:vMerge/>
            <w:tcBorders>
              <w:left w:val="single" w:sz="4" w:space="0" w:color="auto"/>
            </w:tcBorders>
          </w:tcPr>
          <w:p w14:paraId="60C38F31" w14:textId="77777777" w:rsidR="00114F99" w:rsidRPr="0050354B" w:rsidRDefault="00114F99" w:rsidP="00114F99">
            <w:pPr>
              <w:spacing w:before="60" w:after="60"/>
              <w:rPr>
                <w:szCs w:val="20"/>
              </w:rPr>
            </w:pPr>
          </w:p>
        </w:tc>
        <w:tc>
          <w:tcPr>
            <w:tcW w:w="7357" w:type="dxa"/>
            <w:gridSpan w:val="2"/>
            <w:tcBorders>
              <w:top w:val="single" w:sz="4" w:space="0" w:color="auto"/>
              <w:bottom w:val="single" w:sz="4" w:space="0" w:color="auto"/>
              <w:right w:val="single" w:sz="4" w:space="0" w:color="auto"/>
            </w:tcBorders>
          </w:tcPr>
          <w:p w14:paraId="49593486" w14:textId="77777777" w:rsidR="00114F99" w:rsidRDefault="00114F99" w:rsidP="00114F99">
            <w:pPr>
              <w:spacing w:before="60" w:after="60"/>
              <w:rPr>
                <w:szCs w:val="20"/>
              </w:rPr>
            </w:pPr>
          </w:p>
          <w:p w14:paraId="7E40DDD4" w14:textId="77777777" w:rsidR="00114F99" w:rsidRPr="0050354B" w:rsidRDefault="00114F99" w:rsidP="00114F99">
            <w:pPr>
              <w:spacing w:before="60" w:after="60"/>
              <w:rPr>
                <w:szCs w:val="20"/>
              </w:rPr>
            </w:pPr>
          </w:p>
        </w:tc>
      </w:tr>
      <w:tr w:rsidR="00114F99" w:rsidRPr="0050354B" w14:paraId="6CFC4D35" w14:textId="77777777" w:rsidTr="00114F99">
        <w:trPr>
          <w:jc w:val="center"/>
        </w:trPr>
        <w:tc>
          <w:tcPr>
            <w:tcW w:w="2259" w:type="dxa"/>
            <w:vMerge w:val="restart"/>
            <w:tcBorders>
              <w:left w:val="single" w:sz="4" w:space="0" w:color="auto"/>
              <w:right w:val="single" w:sz="4" w:space="0" w:color="auto"/>
            </w:tcBorders>
          </w:tcPr>
          <w:p w14:paraId="07E97DDE" w14:textId="77777777" w:rsidR="00114F99" w:rsidRPr="0050354B" w:rsidRDefault="00114F99" w:rsidP="00114F99">
            <w:pPr>
              <w:spacing w:before="60" w:after="60"/>
              <w:rPr>
                <w:szCs w:val="20"/>
              </w:rPr>
            </w:pPr>
            <w:r w:rsidRPr="0050354B">
              <w:rPr>
                <w:szCs w:val="20"/>
              </w:rPr>
              <w:t xml:space="preserve">Vyjádření </w:t>
            </w:r>
            <w:r>
              <w:rPr>
                <w:szCs w:val="20"/>
              </w:rPr>
              <w:t xml:space="preserve">, </w:t>
            </w:r>
            <w:r w:rsidRPr="0050354B">
              <w:rPr>
                <w:szCs w:val="20"/>
              </w:rPr>
              <w:t xml:space="preserve">Jméno a podpis ředitele </w:t>
            </w:r>
            <w:r>
              <w:rPr>
                <w:szCs w:val="20"/>
              </w:rPr>
              <w:t>úseku</w:t>
            </w:r>
            <w:r w:rsidRPr="0050354B">
              <w:rPr>
                <w:szCs w:val="20"/>
              </w:rPr>
              <w:t>:</w:t>
            </w:r>
          </w:p>
        </w:tc>
        <w:tc>
          <w:tcPr>
            <w:tcW w:w="6223" w:type="dxa"/>
            <w:tcBorders>
              <w:top w:val="single" w:sz="4" w:space="0" w:color="auto"/>
              <w:left w:val="single" w:sz="4" w:space="0" w:color="auto"/>
              <w:bottom w:val="single" w:sz="4" w:space="0" w:color="auto"/>
              <w:right w:val="nil"/>
            </w:tcBorders>
          </w:tcPr>
          <w:p w14:paraId="238E6EB0" w14:textId="77777777" w:rsidR="00114F99" w:rsidRPr="0050354B" w:rsidRDefault="00114F99" w:rsidP="00114F99">
            <w:pPr>
              <w:spacing w:before="60" w:after="60"/>
              <w:rPr>
                <w:szCs w:val="20"/>
              </w:rPr>
            </w:pPr>
            <w:r w:rsidRPr="008B0521">
              <w:rPr>
                <w:sz w:val="18"/>
                <w:szCs w:val="20"/>
              </w:rPr>
              <w:t xml:space="preserve">NESOUHLASÍM / SOUHLASÍM s uplatněním sankce ve výši*:                        </w:t>
            </w:r>
          </w:p>
        </w:tc>
        <w:tc>
          <w:tcPr>
            <w:tcW w:w="1134" w:type="dxa"/>
            <w:tcBorders>
              <w:top w:val="single" w:sz="4" w:space="0" w:color="auto"/>
              <w:left w:val="nil"/>
              <w:bottom w:val="single" w:sz="4" w:space="0" w:color="auto"/>
              <w:right w:val="single" w:sz="4" w:space="0" w:color="auto"/>
            </w:tcBorders>
          </w:tcPr>
          <w:p w14:paraId="2A3922E4" w14:textId="77777777" w:rsidR="00114F99" w:rsidRPr="0050354B" w:rsidRDefault="00114F99" w:rsidP="00114F99">
            <w:pPr>
              <w:spacing w:before="60" w:after="60"/>
              <w:jc w:val="right"/>
              <w:rPr>
                <w:szCs w:val="20"/>
              </w:rPr>
            </w:pPr>
            <w:r w:rsidRPr="008B0521">
              <w:rPr>
                <w:sz w:val="18"/>
                <w:szCs w:val="20"/>
              </w:rPr>
              <w:t>Kč</w:t>
            </w:r>
            <w:r>
              <w:rPr>
                <w:sz w:val="18"/>
                <w:szCs w:val="20"/>
              </w:rPr>
              <w:t>**</w:t>
            </w:r>
            <w:r w:rsidRPr="008B0521">
              <w:rPr>
                <w:sz w:val="18"/>
                <w:szCs w:val="20"/>
              </w:rPr>
              <w:t xml:space="preserve">   </w:t>
            </w:r>
            <w:r w:rsidRPr="008B0521">
              <w:rPr>
                <w:szCs w:val="20"/>
              </w:rPr>
              <w:t xml:space="preserve">                          </w:t>
            </w:r>
          </w:p>
        </w:tc>
      </w:tr>
      <w:tr w:rsidR="00114F99" w:rsidRPr="0050354B" w14:paraId="3D36CA38" w14:textId="77777777" w:rsidTr="00114F99">
        <w:trPr>
          <w:jc w:val="center"/>
        </w:trPr>
        <w:tc>
          <w:tcPr>
            <w:tcW w:w="2259" w:type="dxa"/>
            <w:vMerge/>
            <w:tcBorders>
              <w:left w:val="single" w:sz="4" w:space="0" w:color="auto"/>
            </w:tcBorders>
          </w:tcPr>
          <w:p w14:paraId="262AD5EE" w14:textId="77777777" w:rsidR="00114F99" w:rsidRPr="0050354B" w:rsidRDefault="00114F99" w:rsidP="00114F99">
            <w:pPr>
              <w:spacing w:before="60" w:after="60"/>
              <w:rPr>
                <w:szCs w:val="20"/>
              </w:rPr>
            </w:pPr>
          </w:p>
        </w:tc>
        <w:tc>
          <w:tcPr>
            <w:tcW w:w="7357" w:type="dxa"/>
            <w:gridSpan w:val="2"/>
            <w:tcBorders>
              <w:top w:val="single" w:sz="4" w:space="0" w:color="auto"/>
              <w:bottom w:val="single" w:sz="4" w:space="0" w:color="auto"/>
              <w:right w:val="single" w:sz="4" w:space="0" w:color="auto"/>
            </w:tcBorders>
          </w:tcPr>
          <w:p w14:paraId="545DBFAF" w14:textId="77777777" w:rsidR="00114F99" w:rsidRDefault="00114F99" w:rsidP="00114F99">
            <w:pPr>
              <w:spacing w:before="60" w:after="60"/>
              <w:rPr>
                <w:szCs w:val="20"/>
              </w:rPr>
            </w:pPr>
          </w:p>
          <w:p w14:paraId="2B8F8D91" w14:textId="77777777" w:rsidR="00114F99" w:rsidRPr="0050354B" w:rsidRDefault="00114F99" w:rsidP="00114F99">
            <w:pPr>
              <w:spacing w:before="60" w:after="60"/>
              <w:rPr>
                <w:szCs w:val="20"/>
              </w:rPr>
            </w:pPr>
          </w:p>
        </w:tc>
      </w:tr>
      <w:tr w:rsidR="00114F99" w:rsidRPr="0050354B" w14:paraId="55A00F19" w14:textId="77777777" w:rsidTr="00114F99">
        <w:trPr>
          <w:jc w:val="center"/>
        </w:trPr>
        <w:tc>
          <w:tcPr>
            <w:tcW w:w="2259" w:type="dxa"/>
            <w:vMerge w:val="restart"/>
            <w:tcBorders>
              <w:left w:val="single" w:sz="4" w:space="0" w:color="auto"/>
              <w:right w:val="single" w:sz="4" w:space="0" w:color="auto"/>
            </w:tcBorders>
          </w:tcPr>
          <w:p w14:paraId="79F89850" w14:textId="6717632A" w:rsidR="00114F99" w:rsidRPr="0050354B" w:rsidRDefault="00114F99" w:rsidP="00114F99">
            <w:pPr>
              <w:spacing w:before="60" w:after="60"/>
              <w:rPr>
                <w:szCs w:val="20"/>
              </w:rPr>
            </w:pPr>
            <w:r>
              <w:rPr>
                <w:szCs w:val="20"/>
              </w:rPr>
              <w:t xml:space="preserve">Vyjádření, </w:t>
            </w:r>
            <w:r w:rsidRPr="0050354B">
              <w:rPr>
                <w:szCs w:val="20"/>
              </w:rPr>
              <w:t>Jméno a podpis</w:t>
            </w:r>
            <w:r>
              <w:rPr>
                <w:szCs w:val="20"/>
              </w:rPr>
              <w:t xml:space="preserve"> Ředitele maloobchodní sítě</w:t>
            </w:r>
            <w:r w:rsidRPr="0050354B">
              <w:rPr>
                <w:szCs w:val="20"/>
              </w:rPr>
              <w:t>:</w:t>
            </w:r>
          </w:p>
        </w:tc>
        <w:tc>
          <w:tcPr>
            <w:tcW w:w="6223" w:type="dxa"/>
            <w:tcBorders>
              <w:top w:val="single" w:sz="4" w:space="0" w:color="auto"/>
              <w:left w:val="single" w:sz="4" w:space="0" w:color="auto"/>
              <w:bottom w:val="single" w:sz="4" w:space="0" w:color="auto"/>
              <w:right w:val="nil"/>
            </w:tcBorders>
          </w:tcPr>
          <w:p w14:paraId="50F82A53" w14:textId="77777777" w:rsidR="00114F99" w:rsidRPr="0050354B" w:rsidRDefault="00114F99" w:rsidP="00114F99">
            <w:pPr>
              <w:spacing w:before="60" w:after="60"/>
              <w:rPr>
                <w:szCs w:val="20"/>
              </w:rPr>
            </w:pPr>
            <w:r w:rsidRPr="008B0521">
              <w:rPr>
                <w:sz w:val="18"/>
                <w:szCs w:val="20"/>
              </w:rPr>
              <w:t xml:space="preserve">NESOUHLASÍM / SOUHLASÍM s uplatněním sankce ve výši*:                        </w:t>
            </w:r>
            <w:r w:rsidRPr="008B0521">
              <w:rPr>
                <w:szCs w:val="20"/>
              </w:rPr>
              <w:t xml:space="preserve"> </w:t>
            </w:r>
          </w:p>
        </w:tc>
        <w:tc>
          <w:tcPr>
            <w:tcW w:w="1134" w:type="dxa"/>
            <w:tcBorders>
              <w:top w:val="single" w:sz="4" w:space="0" w:color="auto"/>
              <w:left w:val="nil"/>
              <w:bottom w:val="single" w:sz="4" w:space="0" w:color="auto"/>
              <w:right w:val="single" w:sz="4" w:space="0" w:color="auto"/>
            </w:tcBorders>
          </w:tcPr>
          <w:p w14:paraId="5B7C9655" w14:textId="77777777" w:rsidR="00114F99" w:rsidRPr="0050354B" w:rsidRDefault="00114F99" w:rsidP="00114F99">
            <w:pPr>
              <w:spacing w:before="60" w:after="60"/>
              <w:jc w:val="right"/>
              <w:rPr>
                <w:szCs w:val="20"/>
              </w:rPr>
            </w:pPr>
            <w:r>
              <w:rPr>
                <w:sz w:val="18"/>
                <w:szCs w:val="20"/>
              </w:rPr>
              <w:t>Kč**</w:t>
            </w:r>
            <w:r w:rsidRPr="008B0521">
              <w:rPr>
                <w:sz w:val="18"/>
                <w:szCs w:val="20"/>
              </w:rPr>
              <w:t xml:space="preserve">   </w:t>
            </w:r>
            <w:r w:rsidRPr="008B0521">
              <w:rPr>
                <w:szCs w:val="20"/>
              </w:rPr>
              <w:t xml:space="preserve">                          </w:t>
            </w:r>
          </w:p>
        </w:tc>
      </w:tr>
      <w:tr w:rsidR="00114F99" w:rsidRPr="0050354B" w14:paraId="3241E80F" w14:textId="77777777" w:rsidTr="00114F99">
        <w:trPr>
          <w:jc w:val="center"/>
        </w:trPr>
        <w:tc>
          <w:tcPr>
            <w:tcW w:w="2259" w:type="dxa"/>
            <w:vMerge/>
            <w:tcBorders>
              <w:left w:val="single" w:sz="4" w:space="0" w:color="auto"/>
              <w:bottom w:val="single" w:sz="4" w:space="0" w:color="auto"/>
            </w:tcBorders>
          </w:tcPr>
          <w:p w14:paraId="78701236" w14:textId="77777777" w:rsidR="00114F99" w:rsidRPr="0050354B" w:rsidRDefault="00114F99" w:rsidP="00114F99">
            <w:pPr>
              <w:spacing w:before="60" w:after="60"/>
              <w:rPr>
                <w:szCs w:val="20"/>
              </w:rPr>
            </w:pPr>
          </w:p>
        </w:tc>
        <w:tc>
          <w:tcPr>
            <w:tcW w:w="7357" w:type="dxa"/>
            <w:gridSpan w:val="2"/>
            <w:tcBorders>
              <w:top w:val="single" w:sz="4" w:space="0" w:color="auto"/>
              <w:bottom w:val="single" w:sz="4" w:space="0" w:color="auto"/>
              <w:right w:val="single" w:sz="4" w:space="0" w:color="auto"/>
            </w:tcBorders>
          </w:tcPr>
          <w:p w14:paraId="7E77A38A" w14:textId="77777777" w:rsidR="00114F99" w:rsidRDefault="00114F99" w:rsidP="00114F99">
            <w:pPr>
              <w:spacing w:before="60" w:after="60"/>
              <w:rPr>
                <w:szCs w:val="20"/>
              </w:rPr>
            </w:pPr>
          </w:p>
          <w:p w14:paraId="4EC9E423" w14:textId="77777777" w:rsidR="00114F99" w:rsidRPr="0050354B" w:rsidRDefault="00114F99" w:rsidP="00114F99">
            <w:pPr>
              <w:spacing w:before="60" w:after="60"/>
              <w:rPr>
                <w:szCs w:val="20"/>
              </w:rPr>
            </w:pPr>
          </w:p>
        </w:tc>
      </w:tr>
    </w:tbl>
    <w:p w14:paraId="6BBA7FF1" w14:textId="77777777" w:rsidR="00114F99" w:rsidRDefault="00114F99" w:rsidP="00A91FDF">
      <w:pPr>
        <w:pStyle w:val="Nadpis1"/>
        <w:numPr>
          <w:ilvl w:val="0"/>
          <w:numId w:val="0"/>
        </w:numPr>
        <w:sectPr w:rsidR="00114F99" w:rsidSect="00C56878">
          <w:pgSz w:w="11906" w:h="16838" w:code="9"/>
          <w:pgMar w:top="1701" w:right="680" w:bottom="1361" w:left="680" w:header="709" w:footer="283" w:gutter="0"/>
          <w:cols w:space="708"/>
          <w:docGrid w:linePitch="360"/>
        </w:sectPr>
      </w:pPr>
    </w:p>
    <w:p w14:paraId="0BD138E8" w14:textId="03604CB7" w:rsidR="00934ACA" w:rsidRPr="004E7ECB" w:rsidRDefault="00114F99" w:rsidP="004E7ECB">
      <w:pPr>
        <w:pStyle w:val="Nadpis1"/>
        <w:numPr>
          <w:ilvl w:val="0"/>
          <w:numId w:val="0"/>
        </w:numPr>
      </w:pPr>
      <w:bookmarkStart w:id="151" w:name="_Toc118280275"/>
      <w:r w:rsidRPr="004E7ECB">
        <w:lastRenderedPageBreak/>
        <w:t>Příloha C</w:t>
      </w:r>
      <w:r w:rsidR="00934ACA" w:rsidRPr="004E7ECB">
        <w:tab/>
      </w:r>
      <w:r w:rsidRPr="004E7ECB">
        <w:t>Sazebník sankcí</w:t>
      </w:r>
      <w:bookmarkEnd w:id="151"/>
    </w:p>
    <w:p w14:paraId="0CDA3536" w14:textId="77598470" w:rsidR="00934ACA" w:rsidRPr="004E7ECB" w:rsidRDefault="004E7ECB" w:rsidP="00C96FF4">
      <w:pPr>
        <w:pStyle w:val="Nadpis2"/>
        <w:numPr>
          <w:ilvl w:val="0"/>
          <w:numId w:val="0"/>
        </w:numPr>
        <w:ind w:left="567" w:hanging="567"/>
      </w:pPr>
      <w:bookmarkStart w:id="152" w:name="_Toc118280276"/>
      <w:r w:rsidRPr="004E7ECB">
        <w:t>Příloha C1</w:t>
      </w:r>
      <w:r w:rsidR="00114F99" w:rsidRPr="004E7ECB">
        <w:tab/>
        <w:t xml:space="preserve">LSR - </w:t>
      </w:r>
      <w:proofErr w:type="spellStart"/>
      <w:r w:rsidR="00114F99" w:rsidRPr="004E7ECB">
        <w:t>Life</w:t>
      </w:r>
      <w:proofErr w:type="spellEnd"/>
      <w:r w:rsidR="00114F99" w:rsidRPr="004E7ECB">
        <w:t xml:space="preserve"> </w:t>
      </w:r>
      <w:proofErr w:type="spellStart"/>
      <w:r w:rsidR="00114F99" w:rsidRPr="004E7ECB">
        <w:t>Saving</w:t>
      </w:r>
      <w:proofErr w:type="spellEnd"/>
      <w:r w:rsidR="00114F99" w:rsidRPr="004E7ECB">
        <w:t xml:space="preserve"> </w:t>
      </w:r>
      <w:proofErr w:type="spellStart"/>
      <w:r w:rsidR="00114F99" w:rsidRPr="004E7ECB">
        <w:t>Rules</w:t>
      </w:r>
      <w:bookmarkEnd w:id="152"/>
      <w:proofErr w:type="spellEnd"/>
    </w:p>
    <w:tbl>
      <w:tblPr>
        <w:tblStyle w:val="ORLENUnipetrol"/>
        <w:tblW w:w="14144" w:type="dxa"/>
        <w:tblLook w:val="0020" w:firstRow="1" w:lastRow="0" w:firstColumn="0" w:lastColumn="0" w:noHBand="0" w:noVBand="0"/>
      </w:tblPr>
      <w:tblGrid>
        <w:gridCol w:w="1449"/>
        <w:gridCol w:w="4482"/>
        <w:gridCol w:w="5352"/>
        <w:gridCol w:w="2861"/>
      </w:tblGrid>
      <w:tr w:rsidR="00114F99" w:rsidRPr="00930CEF" w14:paraId="52EB22CD" w14:textId="77777777" w:rsidTr="00114F99">
        <w:trPr>
          <w:cnfStyle w:val="100000000000" w:firstRow="1" w:lastRow="0" w:firstColumn="0" w:lastColumn="0" w:oddVBand="0" w:evenVBand="0" w:oddHBand="0" w:evenHBand="0" w:firstRowFirstColumn="0" w:firstRowLastColumn="0" w:lastRowFirstColumn="0" w:lastRowLastColumn="0"/>
        </w:trPr>
        <w:tc>
          <w:tcPr>
            <w:tcW w:w="5882" w:type="dxa"/>
            <w:gridSpan w:val="2"/>
          </w:tcPr>
          <w:p w14:paraId="129C0134" w14:textId="77777777" w:rsidR="00114F99" w:rsidRPr="00724261" w:rsidRDefault="00114F99" w:rsidP="00114F99">
            <w:pPr>
              <w:spacing w:before="60" w:after="60"/>
              <w:ind w:left="357" w:hanging="357"/>
              <w:rPr>
                <w:b/>
              </w:rPr>
            </w:pPr>
            <w:r w:rsidRPr="00724261">
              <w:rPr>
                <w:b/>
              </w:rPr>
              <w:t>Popis požadavku</w:t>
            </w:r>
          </w:p>
        </w:tc>
        <w:tc>
          <w:tcPr>
            <w:tcW w:w="5387" w:type="dxa"/>
          </w:tcPr>
          <w:p w14:paraId="05E6F346" w14:textId="77777777" w:rsidR="00114F99" w:rsidRPr="00724261" w:rsidRDefault="00114F99" w:rsidP="00114F99">
            <w:pPr>
              <w:spacing w:before="60" w:after="60"/>
              <w:ind w:left="357" w:hanging="357"/>
              <w:rPr>
                <w:b/>
              </w:rPr>
            </w:pPr>
            <w:r w:rsidRPr="00724261">
              <w:rPr>
                <w:b/>
              </w:rPr>
              <w:t>Popis porušení</w:t>
            </w:r>
          </w:p>
        </w:tc>
        <w:tc>
          <w:tcPr>
            <w:tcW w:w="2875" w:type="dxa"/>
          </w:tcPr>
          <w:p w14:paraId="080F6D92" w14:textId="77777777" w:rsidR="00114F99" w:rsidRPr="00724261" w:rsidRDefault="00114F99" w:rsidP="00114F99">
            <w:pPr>
              <w:spacing w:before="60" w:after="60"/>
              <w:ind w:left="357" w:hanging="357"/>
              <w:rPr>
                <w:b/>
              </w:rPr>
            </w:pPr>
            <w:r w:rsidRPr="00724261">
              <w:rPr>
                <w:b/>
              </w:rPr>
              <w:t>Výše sankce</w:t>
            </w:r>
            <w:r>
              <w:rPr>
                <w:b/>
              </w:rPr>
              <w:t>*</w:t>
            </w:r>
          </w:p>
        </w:tc>
      </w:tr>
      <w:tr w:rsidR="00114F99" w:rsidRPr="00735FE3" w14:paraId="51BD8B69" w14:textId="77777777" w:rsidTr="00114F99">
        <w:trPr>
          <w:trHeight w:val="227"/>
        </w:trPr>
        <w:tc>
          <w:tcPr>
            <w:tcW w:w="1376" w:type="dxa"/>
          </w:tcPr>
          <w:p w14:paraId="21A2E51F" w14:textId="77777777" w:rsidR="00114F99" w:rsidRPr="00DC4451" w:rsidRDefault="00114F99" w:rsidP="00114F99">
            <w:pPr>
              <w:jc w:val="center"/>
            </w:pPr>
            <w:r w:rsidRPr="00444738">
              <w:rPr>
                <w:b/>
                <w:noProof/>
              </w:rPr>
              <w:drawing>
                <wp:inline distT="0" distB="0" distL="0" distR="0" wp14:anchorId="3B48D0EF" wp14:editId="738435DD">
                  <wp:extent cx="723900" cy="694690"/>
                  <wp:effectExtent l="0" t="0" r="0" b="0"/>
                  <wp:docPr id="14"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3900" cy="694690"/>
                          </a:xfrm>
                          <a:prstGeom prst="rect">
                            <a:avLst/>
                          </a:prstGeom>
                          <a:noFill/>
                          <a:ln>
                            <a:noFill/>
                          </a:ln>
                        </pic:spPr>
                      </pic:pic>
                    </a:graphicData>
                  </a:graphic>
                </wp:inline>
              </w:drawing>
            </w:r>
          </w:p>
        </w:tc>
        <w:tc>
          <w:tcPr>
            <w:tcW w:w="4506" w:type="dxa"/>
          </w:tcPr>
          <w:p w14:paraId="013C9727" w14:textId="77777777" w:rsidR="00114F99" w:rsidRPr="00DC4451" w:rsidRDefault="00114F99" w:rsidP="00B2320C">
            <w:pPr>
              <w:numPr>
                <w:ilvl w:val="0"/>
                <w:numId w:val="14"/>
              </w:numPr>
            </w:pPr>
            <w:r w:rsidRPr="00DC4451">
              <w:t>Práce musí vždy probíhat na základě platného povolení k práci.</w:t>
            </w:r>
          </w:p>
        </w:tc>
        <w:tc>
          <w:tcPr>
            <w:tcW w:w="5387" w:type="dxa"/>
          </w:tcPr>
          <w:p w14:paraId="0C7F7230" w14:textId="77777777" w:rsidR="00114F99" w:rsidRPr="00E67433" w:rsidRDefault="00114F99" w:rsidP="00114F99">
            <w:pPr>
              <w:spacing w:before="0"/>
              <w:rPr>
                <w:rFonts w:cs="Arial"/>
                <w:szCs w:val="20"/>
              </w:rPr>
            </w:pPr>
            <w:r>
              <w:rPr>
                <w:rFonts w:cs="Arial"/>
                <w:szCs w:val="20"/>
              </w:rPr>
              <w:t>P</w:t>
            </w:r>
            <w:r w:rsidRPr="00E67433">
              <w:rPr>
                <w:rFonts w:cs="Arial"/>
                <w:szCs w:val="20"/>
              </w:rPr>
              <w:t xml:space="preserve">ovolení k práci </w:t>
            </w:r>
            <w:r>
              <w:rPr>
                <w:rFonts w:cs="Arial"/>
                <w:szCs w:val="20"/>
              </w:rPr>
              <w:t xml:space="preserve">nebo schválený pracovní postup </w:t>
            </w:r>
            <w:r w:rsidRPr="00E67433">
              <w:rPr>
                <w:rFonts w:cs="Arial"/>
                <w:szCs w:val="20"/>
              </w:rPr>
              <w:t>není v místě práce!</w:t>
            </w:r>
          </w:p>
          <w:p w14:paraId="104C45B4" w14:textId="77777777" w:rsidR="00114F99" w:rsidRPr="00E67433" w:rsidRDefault="00114F99" w:rsidP="00114F99">
            <w:pPr>
              <w:spacing w:before="0"/>
              <w:rPr>
                <w:rFonts w:cs="Arial"/>
                <w:szCs w:val="20"/>
              </w:rPr>
            </w:pPr>
            <w:r w:rsidRPr="00E67433">
              <w:rPr>
                <w:rFonts w:cs="Arial"/>
                <w:szCs w:val="20"/>
              </w:rPr>
              <w:t>Povolení k práci nebylo vystaveno, probíhá práce bez povolení</w:t>
            </w:r>
            <w:r>
              <w:rPr>
                <w:rFonts w:cs="Arial"/>
                <w:szCs w:val="20"/>
              </w:rPr>
              <w:t xml:space="preserve"> nebo schváleného pracovního postupu</w:t>
            </w:r>
            <w:r w:rsidRPr="00E67433">
              <w:rPr>
                <w:rFonts w:cs="Arial"/>
                <w:szCs w:val="20"/>
              </w:rPr>
              <w:t>!</w:t>
            </w:r>
          </w:p>
          <w:p w14:paraId="591AB416" w14:textId="77777777" w:rsidR="00114F99" w:rsidRPr="00E67433" w:rsidRDefault="00114F99" w:rsidP="00114F99">
            <w:pPr>
              <w:spacing w:before="0"/>
              <w:rPr>
                <w:rFonts w:cs="Arial"/>
                <w:szCs w:val="20"/>
              </w:rPr>
            </w:pPr>
            <w:r w:rsidRPr="00E67433">
              <w:rPr>
                <w:rFonts w:cs="Arial"/>
                <w:szCs w:val="20"/>
              </w:rPr>
              <w:t>Prováděná práce je mimo rozsah povolení k práci (lokalita, činnost)!</w:t>
            </w:r>
          </w:p>
        </w:tc>
        <w:tc>
          <w:tcPr>
            <w:tcW w:w="2875" w:type="dxa"/>
          </w:tcPr>
          <w:p w14:paraId="707BA032" w14:textId="77777777" w:rsidR="00114F99" w:rsidRPr="00C30B32" w:rsidRDefault="00114F99" w:rsidP="00114F99">
            <w:pPr>
              <w:jc w:val="center"/>
            </w:pPr>
            <w:r>
              <w:t>15.000-5</w:t>
            </w:r>
            <w:r w:rsidRPr="00C30B32">
              <w:t xml:space="preserve">0.000 </w:t>
            </w:r>
            <w:r>
              <w:t>Kč**</w:t>
            </w:r>
          </w:p>
        </w:tc>
      </w:tr>
      <w:tr w:rsidR="00114F99" w:rsidRPr="00414C36" w14:paraId="28D6FD38" w14:textId="77777777" w:rsidTr="00114F99">
        <w:trPr>
          <w:trHeight w:val="227"/>
        </w:trPr>
        <w:tc>
          <w:tcPr>
            <w:tcW w:w="1376" w:type="dxa"/>
          </w:tcPr>
          <w:p w14:paraId="6F9A0EB0" w14:textId="77777777" w:rsidR="00114F99" w:rsidRPr="00DC4451" w:rsidRDefault="00114F99" w:rsidP="00114F99">
            <w:pPr>
              <w:jc w:val="center"/>
            </w:pPr>
            <w:r w:rsidRPr="00444738">
              <w:rPr>
                <w:b/>
                <w:noProof/>
              </w:rPr>
              <w:drawing>
                <wp:inline distT="0" distB="0" distL="0" distR="0" wp14:anchorId="321365B5" wp14:editId="2D31A580">
                  <wp:extent cx="723900" cy="694690"/>
                  <wp:effectExtent l="0" t="0" r="0" b="0"/>
                  <wp:docPr id="15"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3900" cy="694690"/>
                          </a:xfrm>
                          <a:prstGeom prst="rect">
                            <a:avLst/>
                          </a:prstGeom>
                          <a:noFill/>
                          <a:ln>
                            <a:noFill/>
                          </a:ln>
                        </pic:spPr>
                      </pic:pic>
                    </a:graphicData>
                  </a:graphic>
                </wp:inline>
              </w:drawing>
            </w:r>
          </w:p>
        </w:tc>
        <w:tc>
          <w:tcPr>
            <w:tcW w:w="4506" w:type="dxa"/>
          </w:tcPr>
          <w:p w14:paraId="04326416" w14:textId="77777777" w:rsidR="00114F99" w:rsidRPr="00DC4451" w:rsidRDefault="00114F99" w:rsidP="00B2320C">
            <w:pPr>
              <w:numPr>
                <w:ilvl w:val="0"/>
                <w:numId w:val="14"/>
              </w:numPr>
            </w:pPr>
            <w:r w:rsidRPr="00DC4451">
              <w:t>Práce musí vždy probíhat na správně zajištěném zařízení.</w:t>
            </w:r>
          </w:p>
        </w:tc>
        <w:tc>
          <w:tcPr>
            <w:tcW w:w="5387" w:type="dxa"/>
          </w:tcPr>
          <w:p w14:paraId="1C365412" w14:textId="77777777" w:rsidR="00114F99" w:rsidRPr="00E67433" w:rsidRDefault="00114F99" w:rsidP="00114F99">
            <w:pPr>
              <w:spacing w:before="0"/>
              <w:rPr>
                <w:rFonts w:cs="Arial"/>
                <w:szCs w:val="20"/>
              </w:rPr>
            </w:pPr>
            <w:r w:rsidRPr="00E67433">
              <w:rPr>
                <w:rFonts w:cs="Arial"/>
                <w:szCs w:val="20"/>
              </w:rPr>
              <w:t>Nezajištění provozních zdrojů energií a médií, které mohou mít vliv na dané pracoviště!</w:t>
            </w:r>
          </w:p>
        </w:tc>
        <w:tc>
          <w:tcPr>
            <w:tcW w:w="2875" w:type="dxa"/>
          </w:tcPr>
          <w:p w14:paraId="6B43F33B" w14:textId="77777777" w:rsidR="00114F99" w:rsidRPr="009F3233" w:rsidRDefault="00114F99" w:rsidP="00114F99">
            <w:pPr>
              <w:spacing w:before="100" w:beforeAutospacing="1" w:afterAutospacing="1"/>
              <w:jc w:val="center"/>
              <w:rPr>
                <w:rFonts w:cs="Arial"/>
                <w:bCs w:val="0"/>
                <w:szCs w:val="20"/>
              </w:rPr>
            </w:pPr>
            <w:r>
              <w:rPr>
                <w:rFonts w:cs="Arial"/>
                <w:bCs w:val="0"/>
                <w:szCs w:val="20"/>
              </w:rPr>
              <w:t>15.000-50.000 Kč**</w:t>
            </w:r>
          </w:p>
        </w:tc>
      </w:tr>
      <w:tr w:rsidR="00114F99" w:rsidRPr="00414C36" w14:paraId="5D22506D" w14:textId="77777777" w:rsidTr="00114F99">
        <w:trPr>
          <w:trHeight w:val="227"/>
        </w:trPr>
        <w:tc>
          <w:tcPr>
            <w:tcW w:w="1376" w:type="dxa"/>
          </w:tcPr>
          <w:p w14:paraId="5ABD1EA4" w14:textId="77777777" w:rsidR="00114F99" w:rsidRPr="00DC4451" w:rsidRDefault="00114F99" w:rsidP="00114F99">
            <w:pPr>
              <w:jc w:val="center"/>
            </w:pPr>
            <w:r w:rsidRPr="00444738">
              <w:rPr>
                <w:b/>
                <w:noProof/>
              </w:rPr>
              <w:drawing>
                <wp:inline distT="0" distB="0" distL="0" distR="0" wp14:anchorId="64A6E3AF" wp14:editId="717995A6">
                  <wp:extent cx="739140" cy="687705"/>
                  <wp:effectExtent l="0" t="0" r="0" b="0"/>
                  <wp:docPr id="16"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39140" cy="687705"/>
                          </a:xfrm>
                          <a:prstGeom prst="rect">
                            <a:avLst/>
                          </a:prstGeom>
                          <a:noFill/>
                          <a:ln>
                            <a:noFill/>
                          </a:ln>
                        </pic:spPr>
                      </pic:pic>
                    </a:graphicData>
                  </a:graphic>
                </wp:inline>
              </w:drawing>
            </w:r>
          </w:p>
        </w:tc>
        <w:tc>
          <w:tcPr>
            <w:tcW w:w="4506" w:type="dxa"/>
          </w:tcPr>
          <w:p w14:paraId="244D567E" w14:textId="77777777" w:rsidR="00114F99" w:rsidRPr="00DC4451" w:rsidRDefault="00114F99" w:rsidP="00B2320C">
            <w:pPr>
              <w:numPr>
                <w:ilvl w:val="0"/>
                <w:numId w:val="14"/>
              </w:numPr>
            </w:pPr>
            <w:r w:rsidRPr="00DC4451">
              <w:t>Práce v nebezpečných prostorech musí být vždy prováděny bezpečně</w:t>
            </w:r>
          </w:p>
        </w:tc>
        <w:tc>
          <w:tcPr>
            <w:tcW w:w="5387" w:type="dxa"/>
          </w:tcPr>
          <w:p w14:paraId="45FBDC3E" w14:textId="77777777" w:rsidR="00114F99" w:rsidRPr="00E67433" w:rsidRDefault="00114F99" w:rsidP="00114F99">
            <w:pPr>
              <w:spacing w:before="0"/>
              <w:rPr>
                <w:rFonts w:cs="Arial"/>
                <w:szCs w:val="20"/>
              </w:rPr>
            </w:pPr>
            <w:r w:rsidRPr="00E67433">
              <w:rPr>
                <w:rFonts w:cs="Arial"/>
                <w:szCs w:val="20"/>
              </w:rPr>
              <w:t>Práce v nebezpečných prostorách v rozporu se zpracovanou analýzou rizik!</w:t>
            </w:r>
          </w:p>
          <w:p w14:paraId="6A3D0067" w14:textId="77777777" w:rsidR="00114F99" w:rsidRPr="00E67433" w:rsidRDefault="00114F99" w:rsidP="00114F99">
            <w:pPr>
              <w:spacing w:before="0"/>
              <w:rPr>
                <w:rFonts w:cs="Arial"/>
                <w:szCs w:val="20"/>
              </w:rPr>
            </w:pPr>
            <w:r w:rsidRPr="00E67433">
              <w:rPr>
                <w:rFonts w:cs="Arial"/>
                <w:szCs w:val="20"/>
              </w:rPr>
              <w:t xml:space="preserve">Práce v kovové nádobě s elektrickým zařízením nebo osvětlením o napětí větším než </w:t>
            </w:r>
          </w:p>
          <w:p w14:paraId="41454D01" w14:textId="77777777" w:rsidR="00114F99" w:rsidRPr="00E67433" w:rsidRDefault="00114F99" w:rsidP="00114F99">
            <w:pPr>
              <w:spacing w:before="0"/>
              <w:rPr>
                <w:rFonts w:cs="Arial"/>
                <w:szCs w:val="20"/>
              </w:rPr>
            </w:pPr>
            <w:r w:rsidRPr="00E67433">
              <w:rPr>
                <w:rFonts w:cs="Arial"/>
                <w:szCs w:val="20"/>
              </w:rPr>
              <w:t>50 V bez oddělovacího transformátoru nebo jiné proudové ochrany!</w:t>
            </w:r>
          </w:p>
          <w:p w14:paraId="1AA7F42F" w14:textId="77777777" w:rsidR="00114F99" w:rsidRPr="00E67433" w:rsidRDefault="00114F99" w:rsidP="00114F99">
            <w:pPr>
              <w:spacing w:before="0"/>
              <w:rPr>
                <w:rFonts w:cs="Arial"/>
                <w:szCs w:val="20"/>
              </w:rPr>
            </w:pPr>
            <w:r w:rsidRPr="00E67433">
              <w:rPr>
                <w:rFonts w:cs="Arial"/>
                <w:szCs w:val="20"/>
              </w:rPr>
              <w:t>Práce bez zajištění dozorem u vstupu!</w:t>
            </w:r>
          </w:p>
          <w:p w14:paraId="384F7A3A" w14:textId="77777777" w:rsidR="00114F99" w:rsidRDefault="00114F99" w:rsidP="00114F99">
            <w:pPr>
              <w:spacing w:before="0" w:beforeAutospacing="1" w:afterAutospacing="1"/>
              <w:rPr>
                <w:rFonts w:cs="Arial"/>
                <w:szCs w:val="20"/>
              </w:rPr>
            </w:pPr>
            <w:r w:rsidRPr="00E67433">
              <w:rPr>
                <w:rFonts w:cs="Arial"/>
                <w:szCs w:val="20"/>
              </w:rPr>
              <w:t>Neprovádění předepsaného monitoringu ovzduší!</w:t>
            </w:r>
          </w:p>
          <w:p w14:paraId="5C10E407" w14:textId="77777777" w:rsidR="00114F99" w:rsidRPr="00371921" w:rsidRDefault="00114F99" w:rsidP="00114F99">
            <w:pPr>
              <w:keepNext/>
              <w:keepLines/>
              <w:overflowPunct w:val="0"/>
              <w:autoSpaceDE w:val="0"/>
              <w:autoSpaceDN w:val="0"/>
              <w:adjustRightInd w:val="0"/>
              <w:textAlignment w:val="baseline"/>
            </w:pPr>
            <w:r>
              <w:t>Neplnění podmínek pro práci v prostředí s nebezpečím výbuchu – analýza prostředí, vjezd do zóny, požární dohled, nejiskřivé nářadí</w:t>
            </w:r>
          </w:p>
        </w:tc>
        <w:tc>
          <w:tcPr>
            <w:tcW w:w="2875" w:type="dxa"/>
          </w:tcPr>
          <w:p w14:paraId="0F08BC09" w14:textId="77777777" w:rsidR="00114F99" w:rsidRPr="009F3233" w:rsidRDefault="00114F99" w:rsidP="00114F99">
            <w:pPr>
              <w:spacing w:before="100" w:beforeAutospacing="1" w:afterAutospacing="1"/>
              <w:jc w:val="center"/>
              <w:rPr>
                <w:rFonts w:cs="Arial"/>
                <w:bCs w:val="0"/>
                <w:szCs w:val="20"/>
              </w:rPr>
            </w:pPr>
            <w:r>
              <w:rPr>
                <w:rFonts w:cs="Arial"/>
                <w:bCs w:val="0"/>
                <w:szCs w:val="20"/>
              </w:rPr>
              <w:t>15.000-50.000 Kč**</w:t>
            </w:r>
          </w:p>
        </w:tc>
      </w:tr>
      <w:tr w:rsidR="00114F99" w:rsidRPr="00414C36" w14:paraId="3BD23F16" w14:textId="77777777" w:rsidTr="00114F99">
        <w:trPr>
          <w:trHeight w:val="227"/>
        </w:trPr>
        <w:tc>
          <w:tcPr>
            <w:tcW w:w="1376" w:type="dxa"/>
          </w:tcPr>
          <w:p w14:paraId="0874576B" w14:textId="77777777" w:rsidR="00114F99" w:rsidRPr="00DC4451" w:rsidRDefault="00114F99" w:rsidP="00114F99">
            <w:pPr>
              <w:jc w:val="center"/>
            </w:pPr>
            <w:r w:rsidRPr="00444738">
              <w:rPr>
                <w:b/>
                <w:noProof/>
              </w:rPr>
              <w:lastRenderedPageBreak/>
              <w:drawing>
                <wp:inline distT="0" distB="0" distL="0" distR="0" wp14:anchorId="606F02C7" wp14:editId="1DCA87B4">
                  <wp:extent cx="768350" cy="716915"/>
                  <wp:effectExtent l="0" t="0" r="0" b="0"/>
                  <wp:docPr id="17"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8350" cy="716915"/>
                          </a:xfrm>
                          <a:prstGeom prst="rect">
                            <a:avLst/>
                          </a:prstGeom>
                          <a:noFill/>
                          <a:ln>
                            <a:noFill/>
                          </a:ln>
                        </pic:spPr>
                      </pic:pic>
                    </a:graphicData>
                  </a:graphic>
                </wp:inline>
              </w:drawing>
            </w:r>
          </w:p>
        </w:tc>
        <w:tc>
          <w:tcPr>
            <w:tcW w:w="4506" w:type="dxa"/>
          </w:tcPr>
          <w:p w14:paraId="724A53F9" w14:textId="77777777" w:rsidR="00114F99" w:rsidRPr="00DC4451" w:rsidRDefault="00114F99" w:rsidP="00B2320C">
            <w:pPr>
              <w:numPr>
                <w:ilvl w:val="0"/>
                <w:numId w:val="14"/>
              </w:numPr>
            </w:pPr>
            <w:r w:rsidRPr="00DC4451">
              <w:t>Práce ve výškách nad 1,5 m a nad volnou hloubkou musí vždy probíhat za pomoci kolektivní nebo osobní ochrany proti pádu.</w:t>
            </w:r>
          </w:p>
        </w:tc>
        <w:tc>
          <w:tcPr>
            <w:tcW w:w="5387" w:type="dxa"/>
          </w:tcPr>
          <w:p w14:paraId="288468D3" w14:textId="77777777" w:rsidR="00114F99" w:rsidRPr="00E67433" w:rsidRDefault="00114F99" w:rsidP="00114F99">
            <w:pPr>
              <w:spacing w:before="0"/>
              <w:rPr>
                <w:rFonts w:cs="Arial"/>
                <w:szCs w:val="20"/>
              </w:rPr>
            </w:pPr>
            <w:r w:rsidRPr="00E67433">
              <w:rPr>
                <w:rFonts w:cs="Arial"/>
                <w:szCs w:val="20"/>
              </w:rPr>
              <w:t>Práce/pohyb osob bez zajištění ve výšce 1,5 m nad okolní úrovní terénu nebo nad volnou hloubkou!</w:t>
            </w:r>
          </w:p>
        </w:tc>
        <w:tc>
          <w:tcPr>
            <w:tcW w:w="2875" w:type="dxa"/>
          </w:tcPr>
          <w:p w14:paraId="7AB639BF" w14:textId="77777777" w:rsidR="00114F99" w:rsidRPr="009F3233" w:rsidRDefault="00114F99" w:rsidP="00114F99">
            <w:pPr>
              <w:spacing w:before="100" w:beforeAutospacing="1" w:afterAutospacing="1"/>
              <w:jc w:val="center"/>
              <w:rPr>
                <w:rFonts w:cs="Arial"/>
                <w:bCs w:val="0"/>
                <w:szCs w:val="20"/>
              </w:rPr>
            </w:pPr>
            <w:r>
              <w:rPr>
                <w:rFonts w:cs="Arial"/>
                <w:bCs w:val="0"/>
                <w:szCs w:val="20"/>
              </w:rPr>
              <w:t>15.000-50.000 Kč**</w:t>
            </w:r>
          </w:p>
        </w:tc>
      </w:tr>
      <w:tr w:rsidR="00114F99" w:rsidRPr="00414C36" w14:paraId="444A8902" w14:textId="77777777" w:rsidTr="00114F99">
        <w:trPr>
          <w:trHeight w:val="227"/>
        </w:trPr>
        <w:tc>
          <w:tcPr>
            <w:tcW w:w="1376" w:type="dxa"/>
          </w:tcPr>
          <w:p w14:paraId="0BCAFBA6" w14:textId="77777777" w:rsidR="00114F99" w:rsidRPr="00DC4451" w:rsidRDefault="00114F99" w:rsidP="00114F99">
            <w:pPr>
              <w:jc w:val="center"/>
            </w:pPr>
            <w:r w:rsidRPr="00444738">
              <w:rPr>
                <w:b/>
                <w:noProof/>
              </w:rPr>
              <w:drawing>
                <wp:inline distT="0" distB="0" distL="0" distR="0" wp14:anchorId="7DC4BE15" wp14:editId="7FBD2695">
                  <wp:extent cx="782955" cy="739140"/>
                  <wp:effectExtent l="0" t="0" r="0" b="0"/>
                  <wp:docPr id="18"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2955" cy="739140"/>
                          </a:xfrm>
                          <a:prstGeom prst="rect">
                            <a:avLst/>
                          </a:prstGeom>
                          <a:noFill/>
                          <a:ln>
                            <a:noFill/>
                          </a:ln>
                        </pic:spPr>
                      </pic:pic>
                    </a:graphicData>
                  </a:graphic>
                </wp:inline>
              </w:drawing>
            </w:r>
          </w:p>
        </w:tc>
        <w:tc>
          <w:tcPr>
            <w:tcW w:w="4506" w:type="dxa"/>
          </w:tcPr>
          <w:p w14:paraId="0524BBD1" w14:textId="77777777" w:rsidR="00114F99" w:rsidRPr="00DC4451" w:rsidRDefault="00114F99" w:rsidP="00B2320C">
            <w:pPr>
              <w:numPr>
                <w:ilvl w:val="0"/>
                <w:numId w:val="14"/>
              </w:numPr>
            </w:pPr>
            <w:r w:rsidRPr="00DC4451">
              <w:t>Zdvihací práce musí být prováděny vždy bezpečně.</w:t>
            </w:r>
          </w:p>
        </w:tc>
        <w:tc>
          <w:tcPr>
            <w:tcW w:w="5387" w:type="dxa"/>
          </w:tcPr>
          <w:p w14:paraId="6D45F05A" w14:textId="77777777" w:rsidR="00114F99" w:rsidRPr="00E67433" w:rsidRDefault="00114F99" w:rsidP="00114F99">
            <w:pPr>
              <w:spacing w:before="0"/>
              <w:rPr>
                <w:rFonts w:cs="Arial"/>
                <w:szCs w:val="20"/>
              </w:rPr>
            </w:pPr>
            <w:r w:rsidRPr="00E67433">
              <w:rPr>
                <w:rFonts w:cs="Arial"/>
                <w:szCs w:val="20"/>
              </w:rPr>
              <w:t>Pohyb pod zavěšeným břemenem!</w:t>
            </w:r>
          </w:p>
          <w:p w14:paraId="2F22AC13" w14:textId="77777777" w:rsidR="00114F99" w:rsidRPr="00E67433" w:rsidRDefault="00114F99" w:rsidP="00114F99">
            <w:pPr>
              <w:spacing w:before="0"/>
              <w:rPr>
                <w:rFonts w:cs="Arial"/>
                <w:szCs w:val="20"/>
              </w:rPr>
            </w:pPr>
            <w:proofErr w:type="spellStart"/>
            <w:r w:rsidRPr="00E67433">
              <w:rPr>
                <w:rFonts w:cs="Arial"/>
                <w:szCs w:val="20"/>
              </w:rPr>
              <w:t>Patkování</w:t>
            </w:r>
            <w:proofErr w:type="spellEnd"/>
            <w:r w:rsidRPr="00E67433">
              <w:rPr>
                <w:rFonts w:cs="Arial"/>
                <w:szCs w:val="20"/>
              </w:rPr>
              <w:t xml:space="preserve"> na stavbách podzemní infrastruktury!</w:t>
            </w:r>
          </w:p>
          <w:p w14:paraId="603026A6" w14:textId="77777777" w:rsidR="00114F99" w:rsidRPr="00E67433" w:rsidRDefault="00114F99" w:rsidP="00114F99">
            <w:pPr>
              <w:spacing w:before="0"/>
              <w:rPr>
                <w:rFonts w:cs="Arial"/>
                <w:szCs w:val="20"/>
              </w:rPr>
            </w:pPr>
            <w:r w:rsidRPr="00E67433">
              <w:rPr>
                <w:rFonts w:cs="Arial"/>
                <w:szCs w:val="20"/>
              </w:rPr>
              <w:t>Použití háků bez pojistného systému!</w:t>
            </w:r>
          </w:p>
          <w:p w14:paraId="32478EAA" w14:textId="77777777" w:rsidR="00114F99" w:rsidRPr="00E67433" w:rsidRDefault="00114F99" w:rsidP="00114F99">
            <w:pPr>
              <w:spacing w:before="0"/>
              <w:rPr>
                <w:rFonts w:cs="Arial"/>
                <w:szCs w:val="20"/>
              </w:rPr>
            </w:pPr>
            <w:r w:rsidRPr="00E67433">
              <w:rPr>
                <w:rFonts w:cs="Arial"/>
                <w:szCs w:val="20"/>
              </w:rPr>
              <w:t>Použití poškozených vazáků při zdvihu!</w:t>
            </w:r>
          </w:p>
          <w:p w14:paraId="7E38D9DC" w14:textId="77777777" w:rsidR="00114F99" w:rsidRPr="00E67433" w:rsidRDefault="00114F99" w:rsidP="00114F99">
            <w:pPr>
              <w:spacing w:before="0"/>
              <w:rPr>
                <w:rFonts w:cs="Arial"/>
                <w:szCs w:val="20"/>
              </w:rPr>
            </w:pPr>
            <w:r w:rsidRPr="00E67433">
              <w:rPr>
                <w:rFonts w:cs="Arial"/>
                <w:szCs w:val="20"/>
              </w:rPr>
              <w:t>Neohraničený nebo jiným způsobem nechráněný manipulační prostor jeřábu v době práce!</w:t>
            </w:r>
          </w:p>
          <w:p w14:paraId="660ABF69" w14:textId="77777777" w:rsidR="00114F99" w:rsidRPr="00E67433" w:rsidRDefault="00114F99" w:rsidP="00114F99">
            <w:pPr>
              <w:spacing w:before="0"/>
              <w:rPr>
                <w:rFonts w:cs="Arial"/>
                <w:szCs w:val="20"/>
              </w:rPr>
            </w:pPr>
            <w:r w:rsidRPr="00E67433">
              <w:rPr>
                <w:rFonts w:cs="Arial"/>
                <w:szCs w:val="20"/>
              </w:rPr>
              <w:t>Vázání břemena osobou bez příslušné odbornosti!</w:t>
            </w:r>
          </w:p>
        </w:tc>
        <w:tc>
          <w:tcPr>
            <w:tcW w:w="2875" w:type="dxa"/>
          </w:tcPr>
          <w:p w14:paraId="455E0DF7" w14:textId="77777777" w:rsidR="00114F99" w:rsidRPr="009F3233" w:rsidRDefault="00114F99" w:rsidP="00114F99">
            <w:pPr>
              <w:spacing w:before="100" w:beforeAutospacing="1" w:afterAutospacing="1"/>
              <w:jc w:val="center"/>
              <w:rPr>
                <w:rFonts w:cs="Arial"/>
                <w:bCs w:val="0"/>
                <w:szCs w:val="20"/>
              </w:rPr>
            </w:pPr>
            <w:r>
              <w:rPr>
                <w:rFonts w:cs="Arial"/>
                <w:bCs w:val="0"/>
                <w:szCs w:val="20"/>
              </w:rPr>
              <w:t>15.000-50.000 Kč**</w:t>
            </w:r>
          </w:p>
        </w:tc>
      </w:tr>
      <w:tr w:rsidR="00114F99" w:rsidRPr="00414C36" w14:paraId="15EB441B" w14:textId="77777777" w:rsidTr="00114F99">
        <w:trPr>
          <w:trHeight w:val="227"/>
        </w:trPr>
        <w:tc>
          <w:tcPr>
            <w:tcW w:w="1376" w:type="dxa"/>
          </w:tcPr>
          <w:p w14:paraId="7A76E81E" w14:textId="77777777" w:rsidR="00114F99" w:rsidRPr="00DC4451" w:rsidRDefault="00114F99" w:rsidP="00114F99">
            <w:pPr>
              <w:jc w:val="center"/>
            </w:pPr>
            <w:r w:rsidRPr="00444738">
              <w:rPr>
                <w:b/>
                <w:noProof/>
              </w:rPr>
              <w:drawing>
                <wp:inline distT="0" distB="0" distL="0" distR="0" wp14:anchorId="167E252E" wp14:editId="006523B7">
                  <wp:extent cx="746125" cy="687705"/>
                  <wp:effectExtent l="0" t="0" r="0" b="0"/>
                  <wp:docPr id="19"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46125" cy="687705"/>
                          </a:xfrm>
                          <a:prstGeom prst="rect">
                            <a:avLst/>
                          </a:prstGeom>
                          <a:noFill/>
                          <a:ln>
                            <a:noFill/>
                          </a:ln>
                        </pic:spPr>
                      </pic:pic>
                    </a:graphicData>
                  </a:graphic>
                </wp:inline>
              </w:drawing>
            </w:r>
          </w:p>
        </w:tc>
        <w:tc>
          <w:tcPr>
            <w:tcW w:w="4506" w:type="dxa"/>
          </w:tcPr>
          <w:p w14:paraId="3EB3B14C" w14:textId="77777777" w:rsidR="00114F99" w:rsidRPr="00DC4451" w:rsidRDefault="00114F99" w:rsidP="00B2320C">
            <w:pPr>
              <w:numPr>
                <w:ilvl w:val="0"/>
                <w:numId w:val="14"/>
              </w:numPr>
            </w:pPr>
            <w:r w:rsidRPr="00DC4451">
              <w:t>Zákaz kouření v celém areálu mimo vyhrazená místa.</w:t>
            </w:r>
          </w:p>
        </w:tc>
        <w:tc>
          <w:tcPr>
            <w:tcW w:w="5387" w:type="dxa"/>
          </w:tcPr>
          <w:p w14:paraId="0EA587C1" w14:textId="77777777" w:rsidR="00114F99" w:rsidRPr="00E67433" w:rsidRDefault="00114F99" w:rsidP="00114F99">
            <w:pPr>
              <w:spacing w:before="0"/>
              <w:rPr>
                <w:rFonts w:cs="Arial"/>
                <w:szCs w:val="20"/>
              </w:rPr>
            </w:pPr>
            <w:r w:rsidRPr="00E67433">
              <w:rPr>
                <w:rFonts w:cs="Arial"/>
                <w:szCs w:val="20"/>
              </w:rPr>
              <w:t>Kouření mimo místa označená „Kouření povoleno“ nebo „Kuřárna“!</w:t>
            </w:r>
          </w:p>
        </w:tc>
        <w:tc>
          <w:tcPr>
            <w:tcW w:w="2875" w:type="dxa"/>
          </w:tcPr>
          <w:p w14:paraId="7F55B41A" w14:textId="77777777" w:rsidR="00114F99" w:rsidRPr="009F3233" w:rsidRDefault="00114F99" w:rsidP="00114F99">
            <w:pPr>
              <w:spacing w:before="100" w:beforeAutospacing="1" w:afterAutospacing="1"/>
              <w:jc w:val="center"/>
              <w:rPr>
                <w:rFonts w:cs="Arial"/>
                <w:bCs w:val="0"/>
                <w:szCs w:val="20"/>
              </w:rPr>
            </w:pPr>
            <w:r>
              <w:rPr>
                <w:rFonts w:cs="Arial"/>
                <w:bCs w:val="0"/>
                <w:szCs w:val="20"/>
              </w:rPr>
              <w:t>15.000-50.000 Kč**</w:t>
            </w:r>
          </w:p>
        </w:tc>
      </w:tr>
      <w:tr w:rsidR="00114F99" w:rsidRPr="00414C36" w14:paraId="402A8BFA" w14:textId="77777777" w:rsidTr="00114F99">
        <w:trPr>
          <w:trHeight w:val="227"/>
        </w:trPr>
        <w:tc>
          <w:tcPr>
            <w:tcW w:w="1376" w:type="dxa"/>
          </w:tcPr>
          <w:p w14:paraId="7DA0809E" w14:textId="77777777" w:rsidR="00114F99" w:rsidRPr="00DC4451" w:rsidRDefault="00114F99" w:rsidP="00114F99">
            <w:pPr>
              <w:jc w:val="center"/>
            </w:pPr>
            <w:r w:rsidRPr="00444738">
              <w:rPr>
                <w:b/>
                <w:noProof/>
              </w:rPr>
              <w:drawing>
                <wp:inline distT="0" distB="0" distL="0" distR="0" wp14:anchorId="4317DA54" wp14:editId="051FA0DD">
                  <wp:extent cx="746125" cy="702310"/>
                  <wp:effectExtent l="0" t="0" r="0" b="0"/>
                  <wp:docPr id="20"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6125" cy="702310"/>
                          </a:xfrm>
                          <a:prstGeom prst="rect">
                            <a:avLst/>
                          </a:prstGeom>
                          <a:noFill/>
                          <a:ln>
                            <a:noFill/>
                          </a:ln>
                        </pic:spPr>
                      </pic:pic>
                    </a:graphicData>
                  </a:graphic>
                </wp:inline>
              </w:drawing>
            </w:r>
          </w:p>
        </w:tc>
        <w:tc>
          <w:tcPr>
            <w:tcW w:w="4506" w:type="dxa"/>
          </w:tcPr>
          <w:p w14:paraId="1173322D" w14:textId="77777777" w:rsidR="00114F99" w:rsidRPr="00DC4451" w:rsidRDefault="00114F99" w:rsidP="00B2320C">
            <w:pPr>
              <w:numPr>
                <w:ilvl w:val="0"/>
                <w:numId w:val="14"/>
              </w:numPr>
            </w:pPr>
            <w:r w:rsidRPr="00DC4451">
              <w:t>Zákaz vstupu a práce pod vlivem alkoholu nebo jiných návykových látek.</w:t>
            </w:r>
          </w:p>
        </w:tc>
        <w:tc>
          <w:tcPr>
            <w:tcW w:w="5387" w:type="dxa"/>
          </w:tcPr>
          <w:p w14:paraId="0B5896BB" w14:textId="77777777" w:rsidR="00114F99" w:rsidRPr="00E67433" w:rsidRDefault="00114F99" w:rsidP="00114F99">
            <w:pPr>
              <w:spacing w:before="0"/>
              <w:rPr>
                <w:rFonts w:cs="Arial"/>
                <w:szCs w:val="20"/>
              </w:rPr>
            </w:pPr>
            <w:r w:rsidRPr="00E67433">
              <w:rPr>
                <w:rFonts w:cs="Arial"/>
                <w:szCs w:val="20"/>
              </w:rPr>
              <w:t>Práce pod vlivem alkoholu nebo jiných návykových látek!</w:t>
            </w:r>
          </w:p>
        </w:tc>
        <w:tc>
          <w:tcPr>
            <w:tcW w:w="2875" w:type="dxa"/>
          </w:tcPr>
          <w:p w14:paraId="609B481E" w14:textId="77777777" w:rsidR="00114F99" w:rsidRPr="009F3233" w:rsidRDefault="00114F99" w:rsidP="00114F99">
            <w:pPr>
              <w:spacing w:before="100" w:beforeAutospacing="1" w:afterAutospacing="1"/>
              <w:jc w:val="center"/>
              <w:rPr>
                <w:rFonts w:cs="Arial"/>
                <w:bCs w:val="0"/>
                <w:szCs w:val="20"/>
              </w:rPr>
            </w:pPr>
            <w:r>
              <w:rPr>
                <w:rFonts w:cs="Arial"/>
                <w:bCs w:val="0"/>
                <w:szCs w:val="20"/>
              </w:rPr>
              <w:t>15.000-50.000 Kč**</w:t>
            </w:r>
          </w:p>
        </w:tc>
      </w:tr>
    </w:tbl>
    <w:p w14:paraId="2A381AA1" w14:textId="77777777" w:rsidR="00934ACA" w:rsidRDefault="00934ACA"/>
    <w:p w14:paraId="7FB62F77" w14:textId="77777777" w:rsidR="00114F99" w:rsidRDefault="00114F99">
      <w:pPr>
        <w:rPr>
          <w:rFonts w:cs="Arial"/>
          <w:b/>
          <w:bCs w:val="0"/>
          <w:iCs/>
          <w:color w:val="791307"/>
          <w:sz w:val="24"/>
          <w:szCs w:val="28"/>
        </w:rPr>
        <w:sectPr w:rsidR="00114F99" w:rsidSect="00114F99">
          <w:pgSz w:w="16838" w:h="11906" w:orient="landscape" w:code="9"/>
          <w:pgMar w:top="680" w:right="1701" w:bottom="680" w:left="1361" w:header="709" w:footer="284" w:gutter="0"/>
          <w:cols w:space="708"/>
          <w:docGrid w:linePitch="360"/>
        </w:sectPr>
      </w:pPr>
    </w:p>
    <w:p w14:paraId="6C080281" w14:textId="410DB12C" w:rsidR="00934ACA" w:rsidRDefault="004E7ECB" w:rsidP="00C96FF4">
      <w:pPr>
        <w:pStyle w:val="Nadpis2"/>
        <w:numPr>
          <w:ilvl w:val="0"/>
          <w:numId w:val="0"/>
        </w:numPr>
        <w:ind w:left="567" w:hanging="567"/>
      </w:pPr>
      <w:bookmarkStart w:id="153" w:name="_Toc118280277"/>
      <w:r w:rsidRPr="004E7ECB">
        <w:lastRenderedPageBreak/>
        <w:t>Příloha C</w:t>
      </w:r>
      <w:r>
        <w:t>2</w:t>
      </w:r>
      <w:r w:rsidR="00114F99" w:rsidRPr="00114F99">
        <w:tab/>
        <w:t>Ostatní požadavky BOZP a PO</w:t>
      </w:r>
      <w:bookmarkEnd w:id="153"/>
    </w:p>
    <w:tbl>
      <w:tblPr>
        <w:tblStyle w:val="ORLENUnipetrol"/>
        <w:tblW w:w="14144" w:type="dxa"/>
        <w:tblLook w:val="0020" w:firstRow="1" w:lastRow="0" w:firstColumn="0" w:lastColumn="0" w:noHBand="0" w:noVBand="0"/>
      </w:tblPr>
      <w:tblGrid>
        <w:gridCol w:w="5866"/>
        <w:gridCol w:w="5414"/>
        <w:gridCol w:w="2826"/>
        <w:gridCol w:w="38"/>
      </w:tblGrid>
      <w:tr w:rsidR="00114F99" w:rsidRPr="00930CEF" w14:paraId="136E2B7A" w14:textId="77777777" w:rsidTr="001B29C7">
        <w:trPr>
          <w:cnfStyle w:val="100000000000" w:firstRow="1" w:lastRow="0" w:firstColumn="0" w:lastColumn="0" w:oddVBand="0" w:evenVBand="0" w:oddHBand="0" w:evenHBand="0" w:firstRowFirstColumn="0" w:firstRowLastColumn="0" w:lastRowFirstColumn="0" w:lastRowLastColumn="0"/>
          <w:cantSplit/>
        </w:trPr>
        <w:tc>
          <w:tcPr>
            <w:tcW w:w="5882" w:type="dxa"/>
          </w:tcPr>
          <w:p w14:paraId="738F4AA4" w14:textId="77777777" w:rsidR="00114F99" w:rsidRPr="00724261" w:rsidRDefault="00114F99" w:rsidP="00114F99">
            <w:pPr>
              <w:spacing w:before="60" w:after="60"/>
              <w:ind w:left="357" w:hanging="357"/>
              <w:rPr>
                <w:b/>
              </w:rPr>
            </w:pPr>
            <w:r w:rsidRPr="00724261">
              <w:rPr>
                <w:b/>
              </w:rPr>
              <w:t>Popis požadavku</w:t>
            </w:r>
          </w:p>
        </w:tc>
        <w:tc>
          <w:tcPr>
            <w:tcW w:w="5430" w:type="dxa"/>
          </w:tcPr>
          <w:p w14:paraId="5B2F6392" w14:textId="77777777" w:rsidR="00114F99" w:rsidRPr="00724261" w:rsidRDefault="00114F99" w:rsidP="00114F99">
            <w:pPr>
              <w:spacing w:before="60" w:after="60"/>
              <w:ind w:left="357" w:hanging="357"/>
              <w:rPr>
                <w:b/>
              </w:rPr>
            </w:pPr>
            <w:r w:rsidRPr="00724261">
              <w:rPr>
                <w:b/>
              </w:rPr>
              <w:t>Popis porušení</w:t>
            </w:r>
          </w:p>
        </w:tc>
        <w:tc>
          <w:tcPr>
            <w:tcW w:w="2832" w:type="dxa"/>
            <w:gridSpan w:val="2"/>
          </w:tcPr>
          <w:p w14:paraId="440BCAC1" w14:textId="77777777" w:rsidR="00114F99" w:rsidRPr="00724261" w:rsidRDefault="00114F99" w:rsidP="00114F99">
            <w:pPr>
              <w:spacing w:before="60" w:after="60"/>
              <w:ind w:left="357" w:hanging="357"/>
              <w:rPr>
                <w:b/>
              </w:rPr>
            </w:pPr>
            <w:r w:rsidRPr="00724261">
              <w:rPr>
                <w:b/>
              </w:rPr>
              <w:t>Výše sankce</w:t>
            </w:r>
            <w:r>
              <w:rPr>
                <w:b/>
              </w:rPr>
              <w:t>*</w:t>
            </w:r>
          </w:p>
        </w:tc>
      </w:tr>
      <w:tr w:rsidR="00114F99" w:rsidRPr="00414C36" w14:paraId="264C6A80" w14:textId="77777777" w:rsidTr="001B29C7">
        <w:trPr>
          <w:gridAfter w:val="1"/>
          <w:wAfter w:w="38" w:type="dxa"/>
          <w:cantSplit/>
          <w:trHeight w:val="227"/>
        </w:trPr>
        <w:tc>
          <w:tcPr>
            <w:tcW w:w="5882" w:type="dxa"/>
          </w:tcPr>
          <w:p w14:paraId="0486A73D" w14:textId="77777777" w:rsidR="00114F99" w:rsidRPr="00724261" w:rsidRDefault="00114F99" w:rsidP="00B2320C">
            <w:pPr>
              <w:pStyle w:val="Odsekzoznamu"/>
              <w:numPr>
                <w:ilvl w:val="0"/>
                <w:numId w:val="14"/>
              </w:numPr>
              <w:rPr>
                <w:rFonts w:cs="Arial"/>
              </w:rPr>
            </w:pPr>
            <w:r w:rsidRPr="00724261">
              <w:rPr>
                <w:rFonts w:cs="Arial"/>
              </w:rPr>
              <w:t>KVALIFIKACE OSOB</w:t>
            </w:r>
          </w:p>
          <w:p w14:paraId="3CCA8050" w14:textId="77777777" w:rsidR="00114F99" w:rsidRPr="00371921" w:rsidRDefault="00114F99" w:rsidP="00114F99">
            <w:pPr>
              <w:ind w:left="432"/>
            </w:pPr>
          </w:p>
        </w:tc>
        <w:tc>
          <w:tcPr>
            <w:tcW w:w="5430" w:type="dxa"/>
          </w:tcPr>
          <w:p w14:paraId="3FA95CE5" w14:textId="77777777" w:rsidR="00114F99" w:rsidRPr="00E67433" w:rsidRDefault="00114F99" w:rsidP="00114F99">
            <w:pPr>
              <w:rPr>
                <w:rFonts w:cs="Arial"/>
                <w:bCs w:val="0"/>
                <w:szCs w:val="20"/>
              </w:rPr>
            </w:pPr>
            <w:r>
              <w:t xml:space="preserve">Práci provádí osoba bez příslušné kvalifikace nebo zdravotní způsobilosti – </w:t>
            </w:r>
            <w:proofErr w:type="spellStart"/>
            <w:r>
              <w:t>elektropráce</w:t>
            </w:r>
            <w:proofErr w:type="spellEnd"/>
            <w:r>
              <w:t>, svařování, obsluha strojů a zařízení apod.</w:t>
            </w:r>
          </w:p>
        </w:tc>
        <w:tc>
          <w:tcPr>
            <w:tcW w:w="2832" w:type="dxa"/>
          </w:tcPr>
          <w:p w14:paraId="5F5DA33E" w14:textId="77777777" w:rsidR="00114F99" w:rsidRPr="009F3233" w:rsidRDefault="00114F99" w:rsidP="00114F99">
            <w:pPr>
              <w:spacing w:before="100" w:beforeAutospacing="1" w:afterAutospacing="1"/>
              <w:jc w:val="center"/>
              <w:rPr>
                <w:rFonts w:cs="Arial"/>
                <w:bCs w:val="0"/>
                <w:szCs w:val="20"/>
              </w:rPr>
            </w:pPr>
            <w:r>
              <w:rPr>
                <w:rFonts w:cs="Arial"/>
                <w:bCs w:val="0"/>
                <w:szCs w:val="20"/>
              </w:rPr>
              <w:t>15.000-50.000 Kč**</w:t>
            </w:r>
          </w:p>
        </w:tc>
      </w:tr>
      <w:tr w:rsidR="00114F99" w14:paraId="3C0BA134" w14:textId="77777777" w:rsidTr="001B29C7">
        <w:trPr>
          <w:gridAfter w:val="1"/>
          <w:wAfter w:w="38" w:type="dxa"/>
          <w:cantSplit/>
          <w:trHeight w:val="1937"/>
        </w:trPr>
        <w:tc>
          <w:tcPr>
            <w:tcW w:w="5882" w:type="dxa"/>
          </w:tcPr>
          <w:p w14:paraId="5C9E7655" w14:textId="77777777" w:rsidR="00114F99" w:rsidRPr="00724261" w:rsidRDefault="00114F99" w:rsidP="00B2320C">
            <w:pPr>
              <w:pStyle w:val="Odsekzoznamu"/>
              <w:numPr>
                <w:ilvl w:val="0"/>
                <w:numId w:val="14"/>
              </w:numPr>
              <w:rPr>
                <w:rFonts w:cs="Arial"/>
              </w:rPr>
            </w:pPr>
            <w:r w:rsidRPr="00724261">
              <w:rPr>
                <w:rFonts w:cs="Arial"/>
              </w:rPr>
              <w:t>BEZPEČNOST TECHNICKÝCH ZAŘÍZENÍ</w:t>
            </w:r>
          </w:p>
        </w:tc>
        <w:tc>
          <w:tcPr>
            <w:tcW w:w="5430" w:type="dxa"/>
          </w:tcPr>
          <w:p w14:paraId="462E7FCF" w14:textId="77777777" w:rsidR="00114F99" w:rsidRDefault="00114F99" w:rsidP="00114F99">
            <w:r>
              <w:t>Použití strojů, zařízení, přenosných spotřebičů, elektrického ručního nářadí a přístrojů, které svou konstrukcí, provedením a technickým stavem neodpovídají předpisům k zajištění bezpečnosti práce a technických zařízení nebo je používá k účelům, pro které nejsou technicky způsobilé a nejsou v souladu s podmínkami stanovenými výrobcem a technickými normami</w:t>
            </w:r>
          </w:p>
          <w:p w14:paraId="00E9F561" w14:textId="77777777" w:rsidR="00114F99" w:rsidRPr="008F788D" w:rsidRDefault="00114F99" w:rsidP="00114F99"/>
        </w:tc>
        <w:tc>
          <w:tcPr>
            <w:tcW w:w="2832" w:type="dxa"/>
          </w:tcPr>
          <w:p w14:paraId="2A77412A" w14:textId="77777777" w:rsidR="00114F99" w:rsidRPr="008F788D" w:rsidRDefault="00114F99" w:rsidP="00114F99">
            <w:pPr>
              <w:jc w:val="center"/>
            </w:pPr>
            <w:r>
              <w:t>10.000-30.000 Kč**</w:t>
            </w:r>
          </w:p>
        </w:tc>
      </w:tr>
      <w:tr w:rsidR="00114F99" w14:paraId="1C39CD31" w14:textId="77777777" w:rsidTr="001B29C7">
        <w:trPr>
          <w:gridAfter w:val="1"/>
          <w:wAfter w:w="38" w:type="dxa"/>
          <w:cantSplit/>
          <w:trHeight w:val="227"/>
        </w:trPr>
        <w:tc>
          <w:tcPr>
            <w:tcW w:w="5882" w:type="dxa"/>
          </w:tcPr>
          <w:p w14:paraId="25342F08" w14:textId="77777777" w:rsidR="00114F99" w:rsidRPr="00724261" w:rsidRDefault="00114F99" w:rsidP="00B2320C">
            <w:pPr>
              <w:pStyle w:val="Odsekzoznamu"/>
              <w:numPr>
                <w:ilvl w:val="0"/>
                <w:numId w:val="14"/>
              </w:numPr>
              <w:rPr>
                <w:rFonts w:cs="Arial"/>
              </w:rPr>
            </w:pPr>
            <w:r w:rsidRPr="00724261">
              <w:rPr>
                <w:rFonts w:cs="Arial"/>
              </w:rPr>
              <w:t>OOPP</w:t>
            </w:r>
          </w:p>
        </w:tc>
        <w:tc>
          <w:tcPr>
            <w:tcW w:w="5430" w:type="dxa"/>
          </w:tcPr>
          <w:p w14:paraId="5DFD0DB0" w14:textId="77777777" w:rsidR="00114F99" w:rsidRDefault="00114F99" w:rsidP="00114F99">
            <w:pPr>
              <w:spacing w:before="100" w:beforeAutospacing="1" w:afterAutospacing="1"/>
              <w:rPr>
                <w:rFonts w:cs="Arial"/>
                <w:bCs w:val="0"/>
                <w:szCs w:val="20"/>
              </w:rPr>
            </w:pPr>
            <w:r>
              <w:t xml:space="preserve">Nejsou používány předepsané osobní ochranné pracovní prostředky  </w:t>
            </w:r>
          </w:p>
        </w:tc>
        <w:tc>
          <w:tcPr>
            <w:tcW w:w="2832" w:type="dxa"/>
          </w:tcPr>
          <w:p w14:paraId="5002F33A" w14:textId="77777777" w:rsidR="00114F99" w:rsidRPr="009F3233" w:rsidRDefault="00114F99" w:rsidP="00114F99">
            <w:pPr>
              <w:spacing w:before="100" w:beforeAutospacing="1" w:afterAutospacing="1"/>
              <w:jc w:val="center"/>
              <w:rPr>
                <w:rFonts w:cs="Arial"/>
                <w:szCs w:val="20"/>
              </w:rPr>
            </w:pPr>
            <w:r>
              <w:rPr>
                <w:rFonts w:cs="Arial"/>
                <w:szCs w:val="20"/>
              </w:rPr>
              <w:t>2.000-30.000 Kč**</w:t>
            </w:r>
          </w:p>
        </w:tc>
      </w:tr>
      <w:tr w:rsidR="00114F99" w14:paraId="55CAC263" w14:textId="77777777" w:rsidTr="001B29C7">
        <w:trPr>
          <w:gridAfter w:val="1"/>
          <w:wAfter w:w="38" w:type="dxa"/>
          <w:cantSplit/>
          <w:trHeight w:val="227"/>
        </w:trPr>
        <w:tc>
          <w:tcPr>
            <w:tcW w:w="5882" w:type="dxa"/>
          </w:tcPr>
          <w:p w14:paraId="70819176" w14:textId="77777777" w:rsidR="00114F99" w:rsidRPr="00227A0E" w:rsidRDefault="00114F99" w:rsidP="00B2320C">
            <w:pPr>
              <w:pStyle w:val="Odsekzoznamu"/>
              <w:numPr>
                <w:ilvl w:val="0"/>
                <w:numId w:val="14"/>
              </w:numPr>
              <w:rPr>
                <w:rFonts w:cs="Arial"/>
                <w:bCs w:val="0"/>
              </w:rPr>
            </w:pPr>
            <w:r w:rsidRPr="00227A0E">
              <w:rPr>
                <w:rFonts w:cs="Arial"/>
                <w:bCs w:val="0"/>
              </w:rPr>
              <w:t>HAVARIJNÍ PŘIPRAVENOST A REAKCE</w:t>
            </w:r>
          </w:p>
        </w:tc>
        <w:tc>
          <w:tcPr>
            <w:tcW w:w="5430" w:type="dxa"/>
          </w:tcPr>
          <w:p w14:paraId="35B652B4" w14:textId="77777777" w:rsidR="00114F99" w:rsidRDefault="00114F99" w:rsidP="00114F99">
            <w:pPr>
              <w:spacing w:before="100" w:beforeAutospacing="1" w:afterAutospacing="1"/>
            </w:pPr>
            <w:r>
              <w:t>Není zajištěn trvale volný přístup ke všem věcným prostředkům požární ochrany a požárně bezpečnostním zařízením (k venkovním odběrním místům)</w:t>
            </w:r>
          </w:p>
          <w:p w14:paraId="2E8FA087" w14:textId="77777777" w:rsidR="00114F99" w:rsidRDefault="00114F99" w:rsidP="00114F99">
            <w:pPr>
              <w:spacing w:before="100" w:beforeAutospacing="1" w:afterAutospacing="1"/>
              <w:rPr>
                <w:rFonts w:cs="Arial"/>
                <w:bCs w:val="0"/>
                <w:szCs w:val="20"/>
              </w:rPr>
            </w:pPr>
            <w:r>
              <w:t>Není dodržován zákaz ukládat demontovaný nebo jiný materiál do prostoru průchozích komunikací a cest, v okruhu 3m od hydrantů a na kanalizační šachty</w:t>
            </w:r>
          </w:p>
        </w:tc>
        <w:tc>
          <w:tcPr>
            <w:tcW w:w="2832" w:type="dxa"/>
          </w:tcPr>
          <w:p w14:paraId="570E2C6A" w14:textId="77777777" w:rsidR="00114F99" w:rsidRPr="009F3233" w:rsidRDefault="00114F99" w:rsidP="00114F99">
            <w:pPr>
              <w:spacing w:before="100" w:beforeAutospacing="1" w:afterAutospacing="1"/>
              <w:jc w:val="center"/>
              <w:rPr>
                <w:rFonts w:cs="Arial"/>
                <w:szCs w:val="20"/>
              </w:rPr>
            </w:pPr>
            <w:r>
              <w:rPr>
                <w:rFonts w:cs="Arial"/>
                <w:szCs w:val="20"/>
              </w:rPr>
              <w:t>10.000-30.000 Kč**</w:t>
            </w:r>
          </w:p>
        </w:tc>
      </w:tr>
      <w:tr w:rsidR="00114F99" w14:paraId="2CE3D1C7" w14:textId="77777777" w:rsidTr="001B29C7">
        <w:trPr>
          <w:gridAfter w:val="1"/>
          <w:wAfter w:w="38" w:type="dxa"/>
          <w:cantSplit/>
          <w:trHeight w:val="227"/>
        </w:trPr>
        <w:tc>
          <w:tcPr>
            <w:tcW w:w="5882" w:type="dxa"/>
          </w:tcPr>
          <w:p w14:paraId="5E902EAC" w14:textId="77777777" w:rsidR="00114F99" w:rsidRPr="00227A0E" w:rsidRDefault="00114F99" w:rsidP="00B2320C">
            <w:pPr>
              <w:pStyle w:val="Odsekzoznamu"/>
              <w:numPr>
                <w:ilvl w:val="0"/>
                <w:numId w:val="14"/>
              </w:numPr>
              <w:rPr>
                <w:rFonts w:cs="Arial"/>
                <w:bCs w:val="0"/>
              </w:rPr>
            </w:pPr>
            <w:r w:rsidRPr="00227A0E">
              <w:rPr>
                <w:rFonts w:cs="Arial"/>
                <w:bCs w:val="0"/>
              </w:rPr>
              <w:lastRenderedPageBreak/>
              <w:t>BEZPEČNOST NA STAVENIŠTI</w:t>
            </w:r>
            <w:r w:rsidRPr="00724261">
              <w:rPr>
                <w:rFonts w:cs="Arial"/>
              </w:rPr>
              <w:tab/>
            </w:r>
          </w:p>
        </w:tc>
        <w:tc>
          <w:tcPr>
            <w:tcW w:w="5430" w:type="dxa"/>
          </w:tcPr>
          <w:p w14:paraId="5C5B6D1A" w14:textId="77777777" w:rsidR="00114F99" w:rsidRDefault="00114F99" w:rsidP="00114F99">
            <w:r>
              <w:t xml:space="preserve">Není zajištěno zabezpečení staveniště souvislým oplocením nebo jinou zábranou </w:t>
            </w:r>
            <w:r w:rsidRPr="00614786">
              <w:t>nebo fyzickým dohledem</w:t>
            </w:r>
          </w:p>
          <w:p w14:paraId="3A755883" w14:textId="77777777" w:rsidR="00114F99" w:rsidRDefault="00114F99" w:rsidP="00114F99">
            <w:r>
              <w:t>Není k dispozici dokumentace BOZP (Dokumentace o rizicích a opatřeních, seznámení všech osob na staveništi).</w:t>
            </w:r>
          </w:p>
          <w:p w14:paraId="42D159CE" w14:textId="77777777" w:rsidR="00114F99" w:rsidRDefault="00114F99" w:rsidP="00114F99">
            <w:r>
              <w:t>Není k dispozici Stavební deník.</w:t>
            </w:r>
          </w:p>
          <w:p w14:paraId="746F00DC" w14:textId="77777777" w:rsidR="00114F99" w:rsidRDefault="00114F99" w:rsidP="00114F99">
            <w:r>
              <w:t>Není zajištěno označení staveniště na všech vstupech.</w:t>
            </w:r>
          </w:p>
          <w:p w14:paraId="6180EDA2" w14:textId="77777777" w:rsidR="00114F99" w:rsidRDefault="00114F99" w:rsidP="00114F99">
            <w:r>
              <w:t>Není udržován pořádek na stavbě včetně uložení materiálu, odpadu či pracovních nástrojů a pomůcek.</w:t>
            </w:r>
          </w:p>
          <w:p w14:paraId="2A29477B" w14:textId="77777777" w:rsidR="00114F99" w:rsidRDefault="00114F99" w:rsidP="00114F99">
            <w:r>
              <w:t>Není zajištěno bezpečné odstavení strojů a motorových vozidel.</w:t>
            </w:r>
          </w:p>
          <w:p w14:paraId="0CA7F52E" w14:textId="77777777" w:rsidR="00114F99" w:rsidRDefault="00114F99" w:rsidP="00114F99">
            <w:r>
              <w:t>Nejsou k dispozici technologické nebo pracovní postupy.</w:t>
            </w:r>
          </w:p>
          <w:p w14:paraId="2275A1BB" w14:textId="77777777" w:rsidR="00114F99" w:rsidRDefault="00114F99" w:rsidP="00114F99">
            <w:r>
              <w:t>Nejsou k dispozici nebo v bezvadném stavu prostředky pro zvýšení místa práce.</w:t>
            </w:r>
          </w:p>
          <w:p w14:paraId="15CA495E" w14:textId="77777777" w:rsidR="00114F99" w:rsidRDefault="00114F99" w:rsidP="00114F99">
            <w:r>
              <w:t>Únikové cesty a východy nejsou udržovány volně přístupné a průchodné.</w:t>
            </w:r>
          </w:p>
          <w:p w14:paraId="0C6D6B1A" w14:textId="77777777" w:rsidR="00114F99" w:rsidRDefault="00114F99" w:rsidP="00114F99">
            <w:r>
              <w:t>Nejsou ohraničeny nebo zakryty nepoužívané výkopy, otvory nebo prohlubně.</w:t>
            </w:r>
          </w:p>
          <w:p w14:paraId="5CB270A7" w14:textId="77777777" w:rsidR="00114F99" w:rsidRPr="00D573AD" w:rsidRDefault="00114F99" w:rsidP="00114F99"/>
        </w:tc>
        <w:tc>
          <w:tcPr>
            <w:tcW w:w="2832" w:type="dxa"/>
          </w:tcPr>
          <w:p w14:paraId="449896F3" w14:textId="77777777" w:rsidR="00114F99" w:rsidRPr="00D0504A" w:rsidRDefault="00114F99" w:rsidP="00114F99">
            <w:pPr>
              <w:spacing w:before="100" w:beforeAutospacing="1" w:afterAutospacing="1"/>
              <w:jc w:val="center"/>
              <w:rPr>
                <w:rFonts w:cs="Arial"/>
                <w:bCs w:val="0"/>
                <w:szCs w:val="20"/>
              </w:rPr>
            </w:pPr>
            <w:r>
              <w:rPr>
                <w:rFonts w:cs="Arial"/>
                <w:bCs w:val="0"/>
                <w:szCs w:val="20"/>
              </w:rPr>
              <w:t>10.000-30.000 Kč**</w:t>
            </w:r>
          </w:p>
        </w:tc>
      </w:tr>
      <w:tr w:rsidR="00114F99" w14:paraId="32AFC4AA" w14:textId="77777777" w:rsidTr="001B29C7">
        <w:trPr>
          <w:gridAfter w:val="1"/>
          <w:wAfter w:w="38" w:type="dxa"/>
          <w:cantSplit/>
          <w:trHeight w:val="227"/>
        </w:trPr>
        <w:tc>
          <w:tcPr>
            <w:tcW w:w="5882" w:type="dxa"/>
          </w:tcPr>
          <w:p w14:paraId="3AF38F8B" w14:textId="77777777" w:rsidR="00114F99" w:rsidRPr="00371921" w:rsidRDefault="00114F99" w:rsidP="00B2320C">
            <w:pPr>
              <w:numPr>
                <w:ilvl w:val="0"/>
                <w:numId w:val="14"/>
              </w:numPr>
            </w:pPr>
            <w:r w:rsidRPr="00371921">
              <w:lastRenderedPageBreak/>
              <w:t>POŽÁRNĚ NEBEZPEČNÉ PRÁCE</w:t>
            </w:r>
          </w:p>
        </w:tc>
        <w:tc>
          <w:tcPr>
            <w:tcW w:w="5430" w:type="dxa"/>
          </w:tcPr>
          <w:p w14:paraId="2CD68F94" w14:textId="77777777" w:rsidR="00114F99" w:rsidRDefault="00114F99" w:rsidP="00114F99">
            <w:r>
              <w:t xml:space="preserve">Nejsou dodržována základní požárně bezpečnostní opatření – vybavení hasicími přístroji, </w:t>
            </w:r>
          </w:p>
          <w:p w14:paraId="3E4EF091" w14:textId="77777777" w:rsidR="00114F99" w:rsidRDefault="00114F99" w:rsidP="00114F99">
            <w:r>
              <w:t>Z ohroženého prostoru nejsou odstraněny nebo nejsou nehořlavě zakryty hořlaviny</w:t>
            </w:r>
          </w:p>
          <w:p w14:paraId="756FAF4F" w14:textId="77777777" w:rsidR="00114F99" w:rsidRDefault="00114F99" w:rsidP="00114F99">
            <w:r>
              <w:t>Není prováděn požární dohled při nebo po skončení prací nebo není dohled zaznamenáván v písemné podobě.</w:t>
            </w:r>
          </w:p>
          <w:p w14:paraId="58A55239" w14:textId="77777777" w:rsidR="00114F99" w:rsidRDefault="00114F99" w:rsidP="00114F99">
            <w:r>
              <w:t>Nezabezpečí volné únikové cesty včetně přístupu k nim.</w:t>
            </w:r>
          </w:p>
          <w:p w14:paraId="59503D88" w14:textId="77777777" w:rsidR="00114F99" w:rsidRDefault="00114F99" w:rsidP="00114F99">
            <w:r>
              <w:t xml:space="preserve">Nejsou písemně stanovena zvláštní požárně bezpečnostní opatření při práci ve vzdálenosti do 10 m od vyústění </w:t>
            </w:r>
            <w:proofErr w:type="spellStart"/>
            <w:r>
              <w:t>technolgií</w:t>
            </w:r>
            <w:proofErr w:type="spellEnd"/>
            <w:r>
              <w:t xml:space="preserve"> (VS, Stáčecí šachta, Víka šachet a Odvzdušnění nádrží) nebo ve vzdálenosti do 5 m od budov ČS</w:t>
            </w:r>
          </w:p>
          <w:p w14:paraId="765568AA" w14:textId="77777777" w:rsidR="00114F99" w:rsidRDefault="00114F99" w:rsidP="00114F99">
            <w:r>
              <w:t>Písemně stanovená požárně bezpečnostní opatření nejsou dodržována</w:t>
            </w:r>
          </w:p>
          <w:p w14:paraId="459D2EEE" w14:textId="77777777" w:rsidR="00114F99" w:rsidRPr="00D573AD" w:rsidRDefault="00114F99" w:rsidP="00114F99"/>
        </w:tc>
        <w:tc>
          <w:tcPr>
            <w:tcW w:w="2832" w:type="dxa"/>
          </w:tcPr>
          <w:p w14:paraId="3A1E2CF7" w14:textId="77777777" w:rsidR="00114F99" w:rsidRPr="00D0504A" w:rsidRDefault="00114F99" w:rsidP="00114F99">
            <w:pPr>
              <w:spacing w:before="100" w:beforeAutospacing="1" w:afterAutospacing="1"/>
              <w:jc w:val="center"/>
              <w:rPr>
                <w:rFonts w:cs="Arial"/>
                <w:bCs w:val="0"/>
                <w:szCs w:val="20"/>
              </w:rPr>
            </w:pPr>
            <w:r>
              <w:rPr>
                <w:rFonts w:cs="Arial"/>
                <w:bCs w:val="0"/>
                <w:szCs w:val="20"/>
              </w:rPr>
              <w:t>20.000-50.000 Kč**</w:t>
            </w:r>
          </w:p>
        </w:tc>
      </w:tr>
    </w:tbl>
    <w:p w14:paraId="0A54FF69" w14:textId="73ACAD4F" w:rsidR="00934ACA" w:rsidRDefault="00114F99">
      <w:r w:rsidRPr="00114F99">
        <w:t>** V podmínkách ORLEN Unipetrol Slovakia s.r.o. se použije částka v EUR odpovídající sazebníku podle aktuálního kurzu zaokrouhlená na 5 EUR směrem  dolů.</w:t>
      </w:r>
    </w:p>
    <w:sectPr w:rsidR="00934ACA" w:rsidSect="00114F99">
      <w:pgSz w:w="16838" w:h="11906" w:orient="landscape" w:code="9"/>
      <w:pgMar w:top="680" w:right="1701" w:bottom="680" w:left="136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BE468" w14:textId="77777777" w:rsidR="00A04D44" w:rsidRDefault="00A04D44">
      <w:r>
        <w:separator/>
      </w:r>
    </w:p>
    <w:p w14:paraId="32566B42" w14:textId="77777777" w:rsidR="00A04D44" w:rsidRDefault="00A04D44"/>
    <w:p w14:paraId="385D9805" w14:textId="77777777" w:rsidR="00A04D44" w:rsidRDefault="00A04D44"/>
    <w:p w14:paraId="799DD7DF" w14:textId="77777777" w:rsidR="00A04D44" w:rsidRDefault="00A04D44"/>
  </w:endnote>
  <w:endnote w:type="continuationSeparator" w:id="0">
    <w:p w14:paraId="4BB386C8" w14:textId="77777777" w:rsidR="00A04D44" w:rsidRDefault="00A04D44">
      <w:r>
        <w:continuationSeparator/>
      </w:r>
    </w:p>
    <w:p w14:paraId="41467495" w14:textId="77777777" w:rsidR="00A04D44" w:rsidRDefault="00A04D44"/>
    <w:p w14:paraId="46F34E5F" w14:textId="77777777" w:rsidR="00A04D44" w:rsidRDefault="00A04D44"/>
    <w:p w14:paraId="7F126EF8" w14:textId="77777777" w:rsidR="00A04D44" w:rsidRDefault="00A04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76" w:type="dxa"/>
      <w:tblInd w:w="108" w:type="dxa"/>
      <w:tblLayout w:type="fixed"/>
      <w:tblLook w:val="0000" w:firstRow="0" w:lastRow="0" w:firstColumn="0" w:lastColumn="0" w:noHBand="0" w:noVBand="0"/>
    </w:tblPr>
    <w:tblGrid>
      <w:gridCol w:w="8539"/>
      <w:gridCol w:w="2937"/>
    </w:tblGrid>
    <w:tr w:rsidR="00A04D44" w:rsidRPr="00F10D64" w14:paraId="6A1EEA87" w14:textId="77777777" w:rsidTr="00F010C3">
      <w:trPr>
        <w:cantSplit/>
        <w:trHeight w:val="567"/>
      </w:trPr>
      <w:tc>
        <w:tcPr>
          <w:tcW w:w="8539" w:type="dxa"/>
          <w:tcBorders>
            <w:top w:val="single" w:sz="4" w:space="0" w:color="676D6F"/>
          </w:tcBorders>
          <w:vAlign w:val="center"/>
        </w:tcPr>
        <w:p w14:paraId="4DD3D8AE" w14:textId="7F508CCB" w:rsidR="00A04D44" w:rsidRPr="00F10D64" w:rsidRDefault="00A04D44" w:rsidP="00641085">
          <w:pPr>
            <w:spacing w:before="60"/>
            <w:rPr>
              <w:color w:val="676D6F"/>
              <w:sz w:val="16"/>
            </w:rPr>
          </w:pPr>
          <w:r w:rsidRPr="000C4EED">
            <w:rPr>
              <w:color w:val="676D6F"/>
              <w:sz w:val="16"/>
            </w:rPr>
            <w:t xml:space="preserve">Ověřil: </w:t>
          </w:r>
          <w:r w:rsidR="00641085">
            <w:rPr>
              <w:color w:val="676D6F"/>
              <w:sz w:val="16"/>
            </w:rPr>
            <w:t xml:space="preserve">Ing. Marek Ondračka - </w:t>
          </w:r>
          <w:r w:rsidRPr="000C4EED">
            <w:rPr>
              <w:color w:val="676D6F"/>
              <w:sz w:val="16"/>
            </w:rPr>
            <w:t xml:space="preserve">ředitel </w:t>
          </w:r>
          <w:r w:rsidR="00641085">
            <w:rPr>
              <w:color w:val="676D6F"/>
              <w:sz w:val="16"/>
            </w:rPr>
            <w:t>ú</w:t>
          </w:r>
          <w:r w:rsidRPr="000C4EED">
            <w:rPr>
              <w:color w:val="676D6F"/>
              <w:sz w:val="16"/>
            </w:rPr>
            <w:t>seku bezpečnosti</w:t>
          </w:r>
        </w:p>
      </w:tc>
      <w:tc>
        <w:tcPr>
          <w:tcW w:w="2937" w:type="dxa"/>
          <w:tcBorders>
            <w:top w:val="single" w:sz="4" w:space="0" w:color="676D6F"/>
          </w:tcBorders>
          <w:vAlign w:val="center"/>
        </w:tcPr>
        <w:p w14:paraId="532C6B58" w14:textId="77777777" w:rsidR="00A04D44" w:rsidRPr="00F10D64" w:rsidRDefault="00A04D44" w:rsidP="00944CF2">
          <w:pPr>
            <w:spacing w:before="60"/>
            <w:rPr>
              <w:bCs w:val="0"/>
              <w:color w:val="676D6F"/>
              <w:sz w:val="16"/>
            </w:rPr>
          </w:pPr>
        </w:p>
      </w:tc>
    </w:tr>
  </w:tbl>
  <w:p w14:paraId="3F183BE6" w14:textId="77777777" w:rsidR="00A04D44" w:rsidRPr="00F10D64" w:rsidRDefault="00A04D44" w:rsidP="00E7521E">
    <w:pPr>
      <w:tabs>
        <w:tab w:val="right" w:pos="10546"/>
      </w:tabs>
      <w:rPr>
        <w:color w:val="676D6F"/>
      </w:rPr>
    </w:pPr>
    <w:r w:rsidRPr="00F10D64">
      <w:rPr>
        <w:color w:val="676D6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E6B1A" w14:textId="77777777" w:rsidR="00A04D44" w:rsidRDefault="00A04D44">
      <w:r>
        <w:separator/>
      </w:r>
    </w:p>
  </w:footnote>
  <w:footnote w:type="continuationSeparator" w:id="0">
    <w:p w14:paraId="4C8920F3" w14:textId="77777777" w:rsidR="00A04D44" w:rsidRDefault="00A04D44">
      <w:r>
        <w:continuationSeparator/>
      </w:r>
    </w:p>
    <w:p w14:paraId="43C1E311" w14:textId="77777777" w:rsidR="00A04D44" w:rsidRDefault="00A04D44"/>
    <w:p w14:paraId="0030E663" w14:textId="77777777" w:rsidR="00A04D44" w:rsidRDefault="00A04D44"/>
    <w:p w14:paraId="6F0303F5" w14:textId="77777777" w:rsidR="00A04D44" w:rsidRDefault="00A04D44"/>
  </w:footnote>
  <w:footnote w:id="1">
    <w:p w14:paraId="28A1B6DC" w14:textId="77777777" w:rsidR="00A04D44" w:rsidRDefault="00A04D44" w:rsidP="00111453">
      <w:pPr>
        <w:pStyle w:val="Textpoznmkypodiarou"/>
        <w:rPr>
          <w:rFonts w:cs="Arial"/>
        </w:rPr>
      </w:pPr>
      <w:r>
        <w:rPr>
          <w:rStyle w:val="Odkaznapoznmkupodiarou"/>
        </w:rPr>
        <w:footnoteRef/>
      </w:r>
      <w:r>
        <w:t xml:space="preserve"> ČR - </w:t>
      </w:r>
      <w:r>
        <w:rPr>
          <w:rFonts w:cs="Arial"/>
        </w:rPr>
        <w:t>vyhláška č. 450/2005 Sb.</w:t>
      </w:r>
    </w:p>
    <w:p w14:paraId="5EF0D7C8" w14:textId="6A2120D7" w:rsidR="00A04D44" w:rsidRDefault="00A04D44" w:rsidP="00111453">
      <w:pPr>
        <w:pStyle w:val="Textpoznmkypodiarou"/>
      </w:pPr>
      <w:r>
        <w:rPr>
          <w:rFonts w:cs="Arial"/>
        </w:rPr>
        <w:t xml:space="preserve">   SR </w:t>
      </w:r>
      <w:r>
        <w:t xml:space="preserve">- </w:t>
      </w:r>
      <w:r>
        <w:rPr>
          <w:rFonts w:cs="Arial"/>
        </w:rPr>
        <w:t>vyhláška č. 200/2018 Z.z.</w:t>
      </w:r>
    </w:p>
  </w:footnote>
  <w:footnote w:id="2">
    <w:p w14:paraId="589306E5" w14:textId="77777777" w:rsidR="00A04D44" w:rsidRDefault="00A04D44" w:rsidP="00111453">
      <w:pPr>
        <w:pStyle w:val="Textpoznmkypodiarou"/>
      </w:pPr>
      <w:r>
        <w:rPr>
          <w:rStyle w:val="Odkaznapoznmkupodiarou"/>
        </w:rPr>
        <w:footnoteRef/>
      </w:r>
      <w:r>
        <w:t xml:space="preserve"> ČR – Zákon č. 254/2001 Sb. Vodní zákon</w:t>
      </w:r>
    </w:p>
    <w:p w14:paraId="1B7C66F8" w14:textId="36ACA0AF" w:rsidR="00A04D44" w:rsidRDefault="00A04D44" w:rsidP="00111453">
      <w:pPr>
        <w:pStyle w:val="Textpoznmkypodiarou"/>
      </w:pPr>
      <w:r>
        <w:t xml:space="preserve">   SR – Zákon č. 364/2004 Z.z.</w:t>
      </w:r>
    </w:p>
  </w:footnote>
  <w:footnote w:id="3">
    <w:p w14:paraId="09761C1C" w14:textId="77777777" w:rsidR="00A04D44" w:rsidRDefault="00A04D44" w:rsidP="003261AA">
      <w:pPr>
        <w:pStyle w:val="Textpoznmkypodiarou"/>
      </w:pPr>
      <w:r>
        <w:rPr>
          <w:rStyle w:val="Odkaznapoznmkupodiarou"/>
        </w:rPr>
        <w:footnoteRef/>
      </w:r>
      <w:r>
        <w:t xml:space="preserve"> ČR – ČSN; SR-STN</w:t>
      </w:r>
    </w:p>
  </w:footnote>
  <w:footnote w:id="4">
    <w:p w14:paraId="132104D7" w14:textId="77777777" w:rsidR="00A04D44" w:rsidRPr="00086243" w:rsidRDefault="00A04D44" w:rsidP="003261AA">
      <w:pPr>
        <w:pStyle w:val="Textpoznmkypodiarou"/>
        <w:rPr>
          <w:rFonts w:cs="Arial"/>
          <w:color w:val="000000"/>
        </w:rPr>
      </w:pPr>
      <w:r>
        <w:rPr>
          <w:rStyle w:val="Odkaznapoznmkupodiarou"/>
        </w:rPr>
        <w:footnoteRef/>
      </w:r>
      <w:r>
        <w:t xml:space="preserve"> ČR -</w:t>
      </w:r>
      <w:r w:rsidRPr="00261C38">
        <w:rPr>
          <w:rFonts w:cs="Arial"/>
        </w:rPr>
        <w:t xml:space="preserve"> </w:t>
      </w:r>
      <w:r w:rsidRPr="00CC4B1E">
        <w:rPr>
          <w:rFonts w:cs="Arial"/>
        </w:rPr>
        <w:t>zákon č. 361/2000 Sb. a vyhláška MD č. 294/2015 Sb.</w:t>
      </w:r>
      <w:r>
        <w:rPr>
          <w:rFonts w:cs="Arial"/>
        </w:rPr>
        <w:t xml:space="preserve">; SR - </w:t>
      </w:r>
      <w:r>
        <w:rPr>
          <w:rFonts w:cs="Arial"/>
          <w:color w:val="000000"/>
        </w:rPr>
        <w:t>z</w:t>
      </w:r>
      <w:r w:rsidRPr="00086243">
        <w:rPr>
          <w:rFonts w:cs="Arial"/>
          <w:color w:val="000000"/>
        </w:rPr>
        <w:t>ákon</w:t>
      </w:r>
      <w:r>
        <w:t xml:space="preserve"> č. </w:t>
      </w:r>
      <w:hyperlink r:id="rId1" w:history="1">
        <w:r w:rsidRPr="00086243">
          <w:rPr>
            <w:rFonts w:cs="Arial"/>
            <w:color w:val="000000"/>
          </w:rPr>
          <w:t>249/2011 Z. z.</w:t>
        </w:r>
      </w:hyperlink>
      <w:r w:rsidRPr="00086243">
        <w:rPr>
          <w:rFonts w:cs="Arial"/>
          <w:color w:val="000000"/>
        </w:rPr>
        <w:t xml:space="preserve"> </w:t>
      </w:r>
    </w:p>
    <w:p w14:paraId="74C35517" w14:textId="77777777" w:rsidR="00A04D44" w:rsidRDefault="00A04D44" w:rsidP="003261AA">
      <w:pPr>
        <w:pStyle w:val="Textpoznmkypodiarou"/>
      </w:pPr>
    </w:p>
  </w:footnote>
  <w:footnote w:id="5">
    <w:p w14:paraId="04A43AE9" w14:textId="77777777" w:rsidR="00A04D44" w:rsidRDefault="00A04D44" w:rsidP="003261AA">
      <w:pPr>
        <w:pStyle w:val="Textpoznmkypodiarou"/>
        <w:rPr>
          <w:rFonts w:cs="Arial"/>
        </w:rPr>
      </w:pPr>
      <w:r>
        <w:rPr>
          <w:rStyle w:val="Odkaznapoznmkupodiarou"/>
        </w:rPr>
        <w:footnoteRef/>
      </w:r>
      <w:r>
        <w:t xml:space="preserve"> ČR -</w:t>
      </w:r>
      <w:r w:rsidRPr="00261C38">
        <w:rPr>
          <w:rFonts w:cs="Arial"/>
        </w:rPr>
        <w:t xml:space="preserve"> </w:t>
      </w:r>
      <w:r w:rsidRPr="00CC4B1E">
        <w:rPr>
          <w:rFonts w:cs="Arial"/>
        </w:rPr>
        <w:t>zákon č. 361/2000 Sb. a vyhláška MD č. 294/2015 Sb.</w:t>
      </w:r>
    </w:p>
    <w:p w14:paraId="2B74B152" w14:textId="3D02FC29" w:rsidR="00A04D44" w:rsidRPr="00086243" w:rsidRDefault="00A04D44" w:rsidP="003261AA">
      <w:pPr>
        <w:pStyle w:val="Pta"/>
        <w:tabs>
          <w:tab w:val="clear" w:pos="9072"/>
        </w:tabs>
        <w:spacing w:before="60"/>
        <w:rPr>
          <w:rFonts w:cs="Arial"/>
          <w:color w:val="000000"/>
          <w:szCs w:val="20"/>
        </w:rPr>
      </w:pPr>
      <w:r>
        <w:rPr>
          <w:rFonts w:cs="Arial"/>
          <w:sz w:val="16"/>
        </w:rPr>
        <w:t xml:space="preserve">   </w:t>
      </w:r>
      <w:r w:rsidRPr="00C96FF4">
        <w:rPr>
          <w:rFonts w:cs="Arial"/>
          <w:sz w:val="16"/>
        </w:rPr>
        <w:t xml:space="preserve">SR - </w:t>
      </w:r>
      <w:r w:rsidRPr="00C96FF4">
        <w:rPr>
          <w:rFonts w:cs="Arial"/>
          <w:color w:val="000000"/>
          <w:sz w:val="16"/>
          <w:szCs w:val="20"/>
        </w:rPr>
        <w:t>zákon</w:t>
      </w:r>
      <w:r w:rsidRPr="00C96FF4">
        <w:rPr>
          <w:sz w:val="16"/>
        </w:rPr>
        <w:t xml:space="preserve"> č. </w:t>
      </w:r>
      <w:hyperlink r:id="rId2" w:history="1">
        <w:r w:rsidRPr="00C96FF4">
          <w:rPr>
            <w:rFonts w:cs="Arial"/>
            <w:color w:val="000000"/>
            <w:sz w:val="16"/>
            <w:szCs w:val="20"/>
          </w:rPr>
          <w:t>249/2011 Z. z.</w:t>
        </w:r>
      </w:hyperlink>
      <w:r w:rsidRPr="00086243">
        <w:rPr>
          <w:rFonts w:cs="Arial"/>
          <w:color w:val="000000"/>
          <w:szCs w:val="20"/>
        </w:rPr>
        <w:t xml:space="preserve"> </w:t>
      </w:r>
    </w:p>
    <w:p w14:paraId="36C364DD" w14:textId="77777777" w:rsidR="00A04D44" w:rsidRDefault="00A04D44" w:rsidP="003261AA">
      <w:pPr>
        <w:pStyle w:val="Textpoznmkypodiarou"/>
      </w:pPr>
    </w:p>
  </w:footnote>
  <w:footnote w:id="6">
    <w:p w14:paraId="01015678" w14:textId="77777777" w:rsidR="00A04D44" w:rsidRDefault="00A04D44" w:rsidP="003261AA">
      <w:pPr>
        <w:pStyle w:val="Textpoznmkypodiarou"/>
        <w:rPr>
          <w:rFonts w:cs="Arial"/>
        </w:rPr>
      </w:pPr>
      <w:r>
        <w:rPr>
          <w:rStyle w:val="Odkaznapoznmkupodiarou"/>
        </w:rPr>
        <w:footnoteRef/>
      </w:r>
      <w:r>
        <w:t xml:space="preserve"> ČR  -</w:t>
      </w:r>
      <w:r w:rsidRPr="001624CD">
        <w:rPr>
          <w:rFonts w:cs="Arial"/>
        </w:rPr>
        <w:t xml:space="preserve"> </w:t>
      </w:r>
      <w:r>
        <w:rPr>
          <w:rFonts w:cs="Arial"/>
        </w:rPr>
        <w:t xml:space="preserve">zákon </w:t>
      </w:r>
      <w:r w:rsidRPr="00EE3A16">
        <w:rPr>
          <w:rFonts w:cs="Arial"/>
        </w:rPr>
        <w:t>č. 224/2015 Sb</w:t>
      </w:r>
      <w:r>
        <w:rPr>
          <w:rFonts w:cs="Arial"/>
        </w:rPr>
        <w:t>.</w:t>
      </w:r>
    </w:p>
    <w:p w14:paraId="2B5EE774" w14:textId="2B6F4432" w:rsidR="00A04D44" w:rsidRDefault="00A04D44" w:rsidP="003261AA">
      <w:pPr>
        <w:pStyle w:val="Textpoznmkypodiarou"/>
      </w:pPr>
      <w:r>
        <w:rPr>
          <w:rFonts w:cs="Arial"/>
        </w:rPr>
        <w:t xml:space="preserve">   SR - zákon č. </w:t>
      </w:r>
      <w:r w:rsidRPr="001624CD">
        <w:rPr>
          <w:rFonts w:cs="Arial"/>
        </w:rPr>
        <w:t>128/2015 Z. z.</w:t>
      </w:r>
    </w:p>
  </w:footnote>
  <w:footnote w:id="7">
    <w:p w14:paraId="72E206E9" w14:textId="77777777" w:rsidR="00A04D44" w:rsidRDefault="00A04D44" w:rsidP="003261AA">
      <w:pPr>
        <w:pStyle w:val="Textpoznmkypodiarou"/>
        <w:rPr>
          <w:rFonts w:cs="Arial"/>
        </w:rPr>
      </w:pPr>
      <w:r>
        <w:rPr>
          <w:rStyle w:val="Odkaznapoznmkupodiarou"/>
        </w:rPr>
        <w:footnoteRef/>
      </w:r>
      <w:r>
        <w:t xml:space="preserve"> ČR  -</w:t>
      </w:r>
      <w:r w:rsidRPr="001624CD">
        <w:rPr>
          <w:rFonts w:cs="Arial"/>
        </w:rPr>
        <w:t xml:space="preserve"> </w:t>
      </w:r>
      <w:r>
        <w:rPr>
          <w:rFonts w:cs="Arial"/>
        </w:rPr>
        <w:t xml:space="preserve">zákon </w:t>
      </w:r>
      <w:r w:rsidRPr="00EE3A16">
        <w:rPr>
          <w:rFonts w:cs="Arial"/>
        </w:rPr>
        <w:t>č</w:t>
      </w:r>
      <w:r>
        <w:rPr>
          <w:rFonts w:cs="Arial"/>
        </w:rPr>
        <w:t>. 254/2001 Sb., vyhláška č. 450/2005. Sb.</w:t>
      </w:r>
    </w:p>
    <w:p w14:paraId="642FFFB5" w14:textId="5B0FE563" w:rsidR="00A04D44" w:rsidRDefault="00A04D44" w:rsidP="003261AA">
      <w:pPr>
        <w:pStyle w:val="Textpoznmkypodiarou"/>
      </w:pPr>
      <w:r>
        <w:rPr>
          <w:rFonts w:cs="Arial"/>
        </w:rPr>
        <w:t xml:space="preserve">   SR - zákon č. 364/2004 Sb., vyhláška č. 200/2018 Sb.</w:t>
      </w:r>
    </w:p>
  </w:footnote>
  <w:footnote w:id="8">
    <w:p w14:paraId="2071A9EF" w14:textId="77777777" w:rsidR="00A04D44" w:rsidRDefault="00A04D44" w:rsidP="003261AA">
      <w:pPr>
        <w:pStyle w:val="Textpoznmkypodiarou"/>
      </w:pPr>
      <w:r>
        <w:rPr>
          <w:rStyle w:val="Odkaznapoznmkupodiarou"/>
        </w:rPr>
        <w:footnoteRef/>
      </w:r>
      <w:r>
        <w:t xml:space="preserve"> ČR  -</w:t>
      </w:r>
      <w:r w:rsidRPr="001624CD">
        <w:rPr>
          <w:rFonts w:cs="Arial"/>
        </w:rPr>
        <w:t xml:space="preserve"> </w:t>
      </w:r>
      <w:r>
        <w:rPr>
          <w:rFonts w:cs="Arial"/>
        </w:rPr>
        <w:t xml:space="preserve">zákon </w:t>
      </w:r>
      <w:r w:rsidRPr="00EE3A16">
        <w:rPr>
          <w:rFonts w:cs="Arial"/>
        </w:rPr>
        <w:t xml:space="preserve">č. </w:t>
      </w:r>
      <w:r>
        <w:rPr>
          <w:rFonts w:cs="Arial"/>
        </w:rPr>
        <w:t>541</w:t>
      </w:r>
      <w:r w:rsidRPr="00EE3A16">
        <w:rPr>
          <w:rFonts w:cs="Arial"/>
        </w:rPr>
        <w:t>/</w:t>
      </w:r>
      <w:r>
        <w:rPr>
          <w:rFonts w:cs="Arial"/>
        </w:rPr>
        <w:t>2020</w:t>
      </w:r>
      <w:r w:rsidRPr="00EE3A16">
        <w:rPr>
          <w:rFonts w:cs="Arial"/>
        </w:rPr>
        <w:t xml:space="preserve"> Sb</w:t>
      </w:r>
      <w:r>
        <w:rPr>
          <w:rFonts w:cs="Arial"/>
        </w:rPr>
        <w:t>.; SR - zákon č. 79</w:t>
      </w:r>
      <w:r w:rsidRPr="001624CD">
        <w:rPr>
          <w:rFonts w:cs="Arial"/>
        </w:rPr>
        <w:t>/2015 Z. z</w:t>
      </w:r>
    </w:p>
  </w:footnote>
  <w:footnote w:id="9">
    <w:p w14:paraId="4390EDDF" w14:textId="77777777" w:rsidR="00A04D44" w:rsidRDefault="00A04D44" w:rsidP="003261AA">
      <w:pPr>
        <w:pStyle w:val="Textpoznmkypodiarou"/>
      </w:pPr>
      <w:r>
        <w:rPr>
          <w:rStyle w:val="Odkaznapoznmkupodiarou"/>
        </w:rPr>
        <w:footnoteRef/>
      </w:r>
      <w:r>
        <w:t xml:space="preserve"> ČR  -</w:t>
      </w:r>
      <w:r w:rsidRPr="001624CD">
        <w:rPr>
          <w:rFonts w:cs="Arial"/>
        </w:rPr>
        <w:t xml:space="preserve"> </w:t>
      </w:r>
      <w:r>
        <w:rPr>
          <w:rFonts w:cs="Arial"/>
        </w:rPr>
        <w:t xml:space="preserve">zákon </w:t>
      </w:r>
      <w:r w:rsidRPr="00EE3A16">
        <w:rPr>
          <w:rFonts w:cs="Arial"/>
        </w:rPr>
        <w:t xml:space="preserve">č. </w:t>
      </w:r>
      <w:r>
        <w:rPr>
          <w:rFonts w:cs="Arial"/>
        </w:rPr>
        <w:t>541</w:t>
      </w:r>
      <w:r w:rsidRPr="00EE3A16">
        <w:rPr>
          <w:rFonts w:cs="Arial"/>
        </w:rPr>
        <w:t>/</w:t>
      </w:r>
      <w:r>
        <w:rPr>
          <w:rFonts w:cs="Arial"/>
        </w:rPr>
        <w:t>2020</w:t>
      </w:r>
      <w:r w:rsidRPr="00EE3A16">
        <w:rPr>
          <w:rFonts w:cs="Arial"/>
        </w:rPr>
        <w:t xml:space="preserve"> Sb</w:t>
      </w:r>
      <w:r>
        <w:rPr>
          <w:rFonts w:cs="Arial"/>
        </w:rPr>
        <w:t>.; SR - zákon č. 79</w:t>
      </w:r>
      <w:r w:rsidRPr="001624CD">
        <w:rPr>
          <w:rFonts w:cs="Arial"/>
        </w:rPr>
        <w:t>/2015 Z. z</w:t>
      </w:r>
      <w:r>
        <w:rPr>
          <w:rFonts w:cs="Arial"/>
        </w:rPr>
        <w:t>, vyhláška č. 371/2015 Z.z.</w:t>
      </w:r>
    </w:p>
  </w:footnote>
  <w:footnote w:id="10">
    <w:p w14:paraId="2A0258C2" w14:textId="77777777" w:rsidR="00A04D44" w:rsidRDefault="00A04D44" w:rsidP="003261AA">
      <w:pPr>
        <w:pStyle w:val="Textpoznmkypodiarou"/>
      </w:pPr>
      <w:r>
        <w:rPr>
          <w:rStyle w:val="Odkaznapoznmkupodiarou"/>
        </w:rPr>
        <w:footnoteRef/>
      </w:r>
      <w:r>
        <w:t xml:space="preserve"> N</w:t>
      </w:r>
      <w:r w:rsidRPr="005A3DB1">
        <w:t>ařízení Evropského parlamentu a Rady č. 1013/2006</w:t>
      </w:r>
    </w:p>
  </w:footnote>
  <w:footnote w:id="11">
    <w:p w14:paraId="3713CEAA" w14:textId="77777777" w:rsidR="00A04D44" w:rsidRDefault="00A04D44" w:rsidP="003261AA">
      <w:pPr>
        <w:pStyle w:val="Textpoznmkypodiarou"/>
      </w:pPr>
      <w:r>
        <w:rPr>
          <w:rStyle w:val="Odkaznapoznmkupodiarou"/>
        </w:rPr>
        <w:footnoteRef/>
      </w:r>
      <w:r>
        <w:t xml:space="preserve"> ČR  -</w:t>
      </w:r>
      <w:r w:rsidRPr="001624CD">
        <w:rPr>
          <w:rFonts w:cs="Arial"/>
        </w:rPr>
        <w:t xml:space="preserve"> </w:t>
      </w:r>
      <w:r>
        <w:rPr>
          <w:rFonts w:cs="Arial"/>
        </w:rPr>
        <w:t xml:space="preserve">zákon </w:t>
      </w:r>
      <w:r w:rsidRPr="00EE3A16">
        <w:rPr>
          <w:rFonts w:cs="Arial"/>
        </w:rPr>
        <w:t xml:space="preserve">č. </w:t>
      </w:r>
      <w:r>
        <w:rPr>
          <w:rFonts w:cs="Arial"/>
        </w:rPr>
        <w:t>541</w:t>
      </w:r>
      <w:r w:rsidRPr="00EE3A16">
        <w:rPr>
          <w:rFonts w:cs="Arial"/>
        </w:rPr>
        <w:t>/</w:t>
      </w:r>
      <w:r>
        <w:rPr>
          <w:rFonts w:cs="Arial"/>
        </w:rPr>
        <w:t>2020</w:t>
      </w:r>
      <w:r w:rsidRPr="00EE3A16">
        <w:rPr>
          <w:rFonts w:cs="Arial"/>
        </w:rPr>
        <w:t xml:space="preserve"> Sb</w:t>
      </w:r>
      <w:r>
        <w:rPr>
          <w:rFonts w:cs="Arial"/>
        </w:rPr>
        <w:t>. SR - zákon č. 79</w:t>
      </w:r>
      <w:r w:rsidRPr="001624CD">
        <w:rPr>
          <w:rFonts w:cs="Arial"/>
        </w:rPr>
        <w:t>/2015 Z. z</w:t>
      </w:r>
    </w:p>
    <w:p w14:paraId="0DEC0E7A" w14:textId="77777777" w:rsidR="00A04D44" w:rsidRDefault="00A04D44" w:rsidP="003261AA">
      <w:pPr>
        <w:pStyle w:val="Textpoznmkypodiarou"/>
      </w:pPr>
    </w:p>
  </w:footnote>
  <w:footnote w:id="12">
    <w:p w14:paraId="33F41312" w14:textId="77777777" w:rsidR="00A04D44" w:rsidRDefault="00A04D44" w:rsidP="003261AA">
      <w:pPr>
        <w:pStyle w:val="Textpoznmkypodiarou"/>
      </w:pPr>
      <w:r>
        <w:rPr>
          <w:rStyle w:val="Odkaznapoznmkupodiarou"/>
        </w:rPr>
        <w:footnoteRef/>
      </w:r>
      <w:r>
        <w:t>ČR -  Nařízení vlády č.375/2017 Sb. o</w:t>
      </w:r>
      <w:r w:rsidRPr="00AC5660">
        <w:t xml:space="preserve"> vzhledu, umístění a provedení bezpečnostních značek a značení a zavedení signálů</w:t>
      </w:r>
    </w:p>
    <w:p w14:paraId="358C6E95" w14:textId="1D7E1034" w:rsidR="00A04D44" w:rsidRDefault="00A04D44" w:rsidP="003261AA">
      <w:pPr>
        <w:pStyle w:val="Textpoznmkypodiarou"/>
      </w:pPr>
      <w:r>
        <w:rPr>
          <w:rFonts w:cs="Arial"/>
          <w:color w:val="000000"/>
          <w:shd w:val="clear" w:color="auto" w:fill="FFFFFF"/>
        </w:rPr>
        <w:t xml:space="preserve">    SR -Nariadenie vlády č.287/2006 Z.z. o požiadavkách na zaistenie bezpečnostného a zdravotného označenia pri práci</w:t>
      </w:r>
    </w:p>
  </w:footnote>
  <w:footnote w:id="13">
    <w:p w14:paraId="677B2A2F" w14:textId="77777777" w:rsidR="00A04D44" w:rsidRDefault="00A04D44" w:rsidP="003261AA">
      <w:pPr>
        <w:pStyle w:val="Textpoznmkypodiarou"/>
      </w:pPr>
      <w:r>
        <w:rPr>
          <w:rStyle w:val="Odkaznapoznmkupodiarou"/>
        </w:rPr>
        <w:footnoteRef/>
      </w:r>
      <w:r>
        <w:t xml:space="preserve"> V SK - </w:t>
      </w:r>
      <w:r>
        <w:rPr>
          <w:rFonts w:cs="Arial"/>
        </w:rPr>
        <w:t>karty bezpečnostných údajov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4F1B2" w14:textId="77777777" w:rsidR="00A04D44" w:rsidRDefault="00A04D44"/>
  <w:p w14:paraId="2829020C" w14:textId="77777777" w:rsidR="00A04D44" w:rsidRDefault="00A04D44"/>
  <w:p w14:paraId="48404BAB" w14:textId="77777777" w:rsidR="00A04D44" w:rsidRDefault="00A04D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40" w:type="dxa"/>
      <w:tblBorders>
        <w:bottom w:val="single" w:sz="4" w:space="0" w:color="676D6F"/>
      </w:tblBorders>
      <w:tblLayout w:type="fixed"/>
      <w:tblLook w:val="0000" w:firstRow="0" w:lastRow="0" w:firstColumn="0" w:lastColumn="0" w:noHBand="0" w:noVBand="0"/>
    </w:tblPr>
    <w:tblGrid>
      <w:gridCol w:w="3060"/>
      <w:gridCol w:w="5304"/>
      <w:gridCol w:w="2376"/>
    </w:tblGrid>
    <w:tr w:rsidR="00A04D44" w:rsidRPr="00F10D64" w14:paraId="5FD0DBDA" w14:textId="77777777" w:rsidTr="009C03CF">
      <w:trPr>
        <w:cantSplit/>
      </w:trPr>
      <w:tc>
        <w:tcPr>
          <w:tcW w:w="3060" w:type="dxa"/>
        </w:tcPr>
        <w:p w14:paraId="551565E0" w14:textId="41F45754" w:rsidR="00A04D44" w:rsidRPr="00F10D64" w:rsidRDefault="00A04D44" w:rsidP="003844C5">
          <w:pPr>
            <w:spacing w:before="40" w:after="60"/>
            <w:rPr>
              <w:b/>
              <w:bCs w:val="0"/>
              <w:i/>
              <w:color w:val="676D6F"/>
              <w:sz w:val="24"/>
            </w:rPr>
          </w:pPr>
          <w:r>
            <w:rPr>
              <w:b/>
              <w:bCs w:val="0"/>
              <w:color w:val="676D6F"/>
            </w:rPr>
            <w:t xml:space="preserve">Skupina </w:t>
          </w:r>
          <w:r w:rsidRPr="00F10D64">
            <w:rPr>
              <w:b/>
              <w:bCs w:val="0"/>
              <w:color w:val="676D6F"/>
            </w:rPr>
            <w:t>ORLEN Unipetrol</w:t>
          </w:r>
        </w:p>
      </w:tc>
      <w:tc>
        <w:tcPr>
          <w:tcW w:w="5304" w:type="dxa"/>
        </w:tcPr>
        <w:p w14:paraId="30F21D0A" w14:textId="77777777" w:rsidR="00A04D44" w:rsidRPr="00F10D64" w:rsidRDefault="00A04D44">
          <w:pPr>
            <w:spacing w:before="40" w:after="60"/>
            <w:rPr>
              <w:color w:val="676D6F"/>
            </w:rPr>
          </w:pPr>
        </w:p>
      </w:tc>
      <w:tc>
        <w:tcPr>
          <w:tcW w:w="2376" w:type="dxa"/>
        </w:tcPr>
        <w:p w14:paraId="5350DA3B" w14:textId="159AC6B2" w:rsidR="00A04D44" w:rsidRPr="00F10D64" w:rsidRDefault="00A04D44" w:rsidP="001E7A86">
          <w:pPr>
            <w:spacing w:before="40" w:after="60"/>
            <w:jc w:val="right"/>
            <w:rPr>
              <w:color w:val="676D6F"/>
            </w:rPr>
          </w:pPr>
          <w:r w:rsidRPr="00F10D64">
            <w:rPr>
              <w:color w:val="676D6F"/>
            </w:rPr>
            <w:t xml:space="preserve"> Strana </w:t>
          </w:r>
          <w:r w:rsidRPr="00F10D64">
            <w:rPr>
              <w:color w:val="676D6F"/>
            </w:rPr>
            <w:fldChar w:fldCharType="begin"/>
          </w:r>
          <w:r w:rsidRPr="00F10D64">
            <w:rPr>
              <w:color w:val="676D6F"/>
            </w:rPr>
            <w:instrText>PAGE</w:instrText>
          </w:r>
          <w:r w:rsidRPr="00F10D64">
            <w:rPr>
              <w:color w:val="676D6F"/>
            </w:rPr>
            <w:fldChar w:fldCharType="separate"/>
          </w:r>
          <w:r w:rsidR="00BE5948">
            <w:rPr>
              <w:noProof/>
              <w:color w:val="676D6F"/>
            </w:rPr>
            <w:t>2</w:t>
          </w:r>
          <w:r w:rsidRPr="00F10D64">
            <w:rPr>
              <w:color w:val="676D6F"/>
            </w:rPr>
            <w:fldChar w:fldCharType="end"/>
          </w:r>
          <w:r w:rsidRPr="00F10D64">
            <w:rPr>
              <w:color w:val="676D6F"/>
            </w:rPr>
            <w:t>/</w:t>
          </w:r>
          <w:r w:rsidRPr="00F10D64">
            <w:rPr>
              <w:color w:val="676D6F"/>
            </w:rPr>
            <w:fldChar w:fldCharType="begin"/>
          </w:r>
          <w:r w:rsidRPr="00F10D64">
            <w:rPr>
              <w:color w:val="676D6F"/>
            </w:rPr>
            <w:instrText>NUMPAGES</w:instrText>
          </w:r>
          <w:r w:rsidRPr="00F10D64">
            <w:rPr>
              <w:color w:val="676D6F"/>
            </w:rPr>
            <w:fldChar w:fldCharType="separate"/>
          </w:r>
          <w:r w:rsidR="00BE5948">
            <w:rPr>
              <w:noProof/>
              <w:color w:val="676D6F"/>
            </w:rPr>
            <w:t>28</w:t>
          </w:r>
          <w:r w:rsidRPr="00F10D64">
            <w:rPr>
              <w:color w:val="676D6F"/>
            </w:rPr>
            <w:fldChar w:fldCharType="end"/>
          </w:r>
        </w:p>
      </w:tc>
    </w:tr>
    <w:tr w:rsidR="00A04D44" w:rsidRPr="00F10D64" w14:paraId="70DBBB50" w14:textId="77777777" w:rsidTr="009C03CF">
      <w:trPr>
        <w:cantSplit/>
      </w:trPr>
      <w:tc>
        <w:tcPr>
          <w:tcW w:w="3060" w:type="dxa"/>
        </w:tcPr>
        <w:p w14:paraId="6A8F32E7" w14:textId="01C56757" w:rsidR="00A04D44" w:rsidRPr="00534CC2" w:rsidRDefault="00A04D44" w:rsidP="009C03CF">
          <w:pPr>
            <w:tabs>
              <w:tab w:val="left" w:pos="2007"/>
            </w:tabs>
            <w:spacing w:before="40" w:after="60"/>
            <w:rPr>
              <w:iCs/>
              <w:color w:val="676D6F"/>
            </w:rPr>
          </w:pPr>
          <w:r w:rsidRPr="00C96FF4">
            <w:rPr>
              <w:color w:val="676D6F"/>
            </w:rPr>
            <w:t>Směrnice 402/2</w:t>
          </w:r>
        </w:p>
      </w:tc>
      <w:tc>
        <w:tcPr>
          <w:tcW w:w="5304" w:type="dxa"/>
        </w:tcPr>
        <w:p w14:paraId="12A0B9AA" w14:textId="7F113C59" w:rsidR="00A04D44" w:rsidRPr="00534CC2" w:rsidRDefault="00A04D44" w:rsidP="009C03CF">
          <w:pPr>
            <w:spacing w:before="40" w:after="60"/>
            <w:rPr>
              <w:i/>
              <w:color w:val="676D6F"/>
            </w:rPr>
          </w:pPr>
        </w:p>
      </w:tc>
      <w:tc>
        <w:tcPr>
          <w:tcW w:w="2376" w:type="dxa"/>
        </w:tcPr>
        <w:p w14:paraId="3AFF57E5" w14:textId="7924F7D6" w:rsidR="00A04D44" w:rsidRPr="00534CC2" w:rsidRDefault="00A04D44" w:rsidP="00135BA1">
          <w:pPr>
            <w:spacing w:before="40" w:after="60"/>
            <w:jc w:val="right"/>
            <w:rPr>
              <w:color w:val="676D6F"/>
            </w:rPr>
          </w:pPr>
          <w:r w:rsidRPr="00C96FF4">
            <w:rPr>
              <w:color w:val="676D6F"/>
            </w:rPr>
            <w:t xml:space="preserve">Vydání </w:t>
          </w:r>
          <w:r>
            <w:rPr>
              <w:color w:val="676D6F"/>
            </w:rPr>
            <w:t>2</w:t>
          </w:r>
        </w:p>
      </w:tc>
    </w:tr>
    <w:tr w:rsidR="00A04D44" w:rsidRPr="00F10D64" w14:paraId="7E286CA1" w14:textId="77777777" w:rsidTr="009C03CF">
      <w:trPr>
        <w:cantSplit/>
      </w:trPr>
      <w:tc>
        <w:tcPr>
          <w:tcW w:w="8364" w:type="dxa"/>
          <w:gridSpan w:val="2"/>
        </w:tcPr>
        <w:p w14:paraId="38ADE513" w14:textId="3DA074E7" w:rsidR="00A04D44" w:rsidRPr="00534CC2" w:rsidRDefault="00A04D44" w:rsidP="009C03CF">
          <w:pPr>
            <w:spacing w:before="40" w:after="60"/>
            <w:rPr>
              <w:iCs/>
              <w:color w:val="676D6F"/>
            </w:rPr>
          </w:pPr>
          <w:r w:rsidRPr="00C96FF4">
            <w:rPr>
              <w:color w:val="676D6F"/>
            </w:rPr>
            <w:t>Bezpečnostní pravidla pro pracovníky jiných organizací</w:t>
          </w:r>
        </w:p>
      </w:tc>
      <w:tc>
        <w:tcPr>
          <w:tcW w:w="2376" w:type="dxa"/>
        </w:tcPr>
        <w:p w14:paraId="0239CADF" w14:textId="62B23D16" w:rsidR="00A04D44" w:rsidRPr="00C96FF4" w:rsidRDefault="00A04D44" w:rsidP="009C03CF">
          <w:pPr>
            <w:spacing w:before="40" w:after="60"/>
            <w:jc w:val="right"/>
            <w:rPr>
              <w:color w:val="676D6F"/>
            </w:rPr>
          </w:pPr>
          <w:r w:rsidRPr="00C96FF4">
            <w:rPr>
              <w:color w:val="676D6F"/>
            </w:rPr>
            <w:t>Změna 0</w:t>
          </w:r>
        </w:p>
      </w:tc>
    </w:tr>
  </w:tbl>
  <w:p w14:paraId="6FDC4F5A" w14:textId="77777777" w:rsidR="00A04D44" w:rsidRPr="00F10D64" w:rsidRDefault="00A04D44">
    <w:pPr>
      <w:rPr>
        <w:color w:val="676D6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C72813E"/>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8FFC1F6C"/>
    <w:lvl w:ilvl="0">
      <w:numFmt w:val="decimal"/>
      <w:lvlText w:val="*"/>
      <w:lvlJc w:val="left"/>
    </w:lvl>
  </w:abstractNum>
  <w:abstractNum w:abstractNumId="2" w15:restartNumberingAfterBreak="0">
    <w:nsid w:val="10B82858"/>
    <w:multiLevelType w:val="hybridMultilevel"/>
    <w:tmpl w:val="A2503E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5342DD6"/>
    <w:multiLevelType w:val="hybridMultilevel"/>
    <w:tmpl w:val="F124B984"/>
    <w:lvl w:ilvl="0" w:tplc="04050017">
      <w:start w:val="1"/>
      <w:numFmt w:val="lowerLetter"/>
      <w:lvlText w:val="%1)"/>
      <w:lvlJc w:val="left"/>
      <w:pPr>
        <w:tabs>
          <w:tab w:val="num" w:pos="1211"/>
        </w:tabs>
        <w:ind w:left="1211" w:hanging="360"/>
      </w:pPr>
      <w:rPr>
        <w:rFonts w:hint="default"/>
      </w:rPr>
    </w:lvl>
    <w:lvl w:ilvl="1" w:tplc="7AD4B32C" w:tentative="1">
      <w:start w:val="1"/>
      <w:numFmt w:val="bullet"/>
      <w:lvlText w:val="o"/>
      <w:lvlJc w:val="left"/>
      <w:pPr>
        <w:tabs>
          <w:tab w:val="num" w:pos="1931"/>
        </w:tabs>
        <w:ind w:left="1931" w:hanging="360"/>
      </w:pPr>
      <w:rPr>
        <w:rFonts w:ascii="Courier New" w:hAnsi="Courier New" w:hint="default"/>
      </w:rPr>
    </w:lvl>
    <w:lvl w:ilvl="2" w:tplc="0F7444A0" w:tentative="1">
      <w:start w:val="1"/>
      <w:numFmt w:val="bullet"/>
      <w:lvlText w:val=""/>
      <w:lvlJc w:val="left"/>
      <w:pPr>
        <w:tabs>
          <w:tab w:val="num" w:pos="2651"/>
        </w:tabs>
        <w:ind w:left="2651" w:hanging="360"/>
      </w:pPr>
      <w:rPr>
        <w:rFonts w:ascii="Wingdings" w:hAnsi="Wingdings" w:hint="default"/>
      </w:rPr>
    </w:lvl>
    <w:lvl w:ilvl="3" w:tplc="16EE2480" w:tentative="1">
      <w:start w:val="1"/>
      <w:numFmt w:val="bullet"/>
      <w:lvlText w:val=""/>
      <w:lvlJc w:val="left"/>
      <w:pPr>
        <w:tabs>
          <w:tab w:val="num" w:pos="3371"/>
        </w:tabs>
        <w:ind w:left="3371" w:hanging="360"/>
      </w:pPr>
      <w:rPr>
        <w:rFonts w:ascii="Symbol" w:hAnsi="Symbol" w:hint="default"/>
      </w:rPr>
    </w:lvl>
    <w:lvl w:ilvl="4" w:tplc="91E81EF2" w:tentative="1">
      <w:start w:val="1"/>
      <w:numFmt w:val="bullet"/>
      <w:lvlText w:val="o"/>
      <w:lvlJc w:val="left"/>
      <w:pPr>
        <w:tabs>
          <w:tab w:val="num" w:pos="4091"/>
        </w:tabs>
        <w:ind w:left="4091" w:hanging="360"/>
      </w:pPr>
      <w:rPr>
        <w:rFonts w:ascii="Courier New" w:hAnsi="Courier New" w:hint="default"/>
      </w:rPr>
    </w:lvl>
    <w:lvl w:ilvl="5" w:tplc="6D641C56" w:tentative="1">
      <w:start w:val="1"/>
      <w:numFmt w:val="bullet"/>
      <w:lvlText w:val=""/>
      <w:lvlJc w:val="left"/>
      <w:pPr>
        <w:tabs>
          <w:tab w:val="num" w:pos="4811"/>
        </w:tabs>
        <w:ind w:left="4811" w:hanging="360"/>
      </w:pPr>
      <w:rPr>
        <w:rFonts w:ascii="Wingdings" w:hAnsi="Wingdings" w:hint="default"/>
      </w:rPr>
    </w:lvl>
    <w:lvl w:ilvl="6" w:tplc="632CF7A8" w:tentative="1">
      <w:start w:val="1"/>
      <w:numFmt w:val="bullet"/>
      <w:lvlText w:val=""/>
      <w:lvlJc w:val="left"/>
      <w:pPr>
        <w:tabs>
          <w:tab w:val="num" w:pos="5531"/>
        </w:tabs>
        <w:ind w:left="5531" w:hanging="360"/>
      </w:pPr>
      <w:rPr>
        <w:rFonts w:ascii="Symbol" w:hAnsi="Symbol" w:hint="default"/>
      </w:rPr>
    </w:lvl>
    <w:lvl w:ilvl="7" w:tplc="ADFAC9C2" w:tentative="1">
      <w:start w:val="1"/>
      <w:numFmt w:val="bullet"/>
      <w:lvlText w:val="o"/>
      <w:lvlJc w:val="left"/>
      <w:pPr>
        <w:tabs>
          <w:tab w:val="num" w:pos="6251"/>
        </w:tabs>
        <w:ind w:left="6251" w:hanging="360"/>
      </w:pPr>
      <w:rPr>
        <w:rFonts w:ascii="Courier New" w:hAnsi="Courier New" w:hint="default"/>
      </w:rPr>
    </w:lvl>
    <w:lvl w:ilvl="8" w:tplc="9EFE1CB0"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19AD2E32"/>
    <w:multiLevelType w:val="hybridMultilevel"/>
    <w:tmpl w:val="39D87E92"/>
    <w:lvl w:ilvl="0" w:tplc="2C4A7928">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5" w15:restartNumberingAfterBreak="0">
    <w:nsid w:val="20D30028"/>
    <w:multiLevelType w:val="hybridMultilevel"/>
    <w:tmpl w:val="6450C53E"/>
    <w:lvl w:ilvl="0" w:tplc="1B20FED2">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EE82954"/>
    <w:multiLevelType w:val="hybridMultilevel"/>
    <w:tmpl w:val="5BDEE526"/>
    <w:lvl w:ilvl="0" w:tplc="AD84524C">
      <w:start w:val="1"/>
      <w:numFmt w:val="bullet"/>
      <w:lvlText w:val=""/>
      <w:lvlJc w:val="left"/>
      <w:pPr>
        <w:tabs>
          <w:tab w:val="num" w:pos="1440"/>
        </w:tabs>
        <w:ind w:left="1440" w:hanging="360"/>
      </w:pPr>
      <w:rPr>
        <w:rFonts w:ascii="Symbol" w:hAnsi="Symbol" w:hint="default"/>
      </w:rPr>
    </w:lvl>
    <w:lvl w:ilvl="1" w:tplc="7CAEA01C" w:tentative="1">
      <w:start w:val="1"/>
      <w:numFmt w:val="bullet"/>
      <w:lvlText w:val="o"/>
      <w:lvlJc w:val="left"/>
      <w:pPr>
        <w:tabs>
          <w:tab w:val="num" w:pos="2160"/>
        </w:tabs>
        <w:ind w:left="2160" w:hanging="360"/>
      </w:pPr>
      <w:rPr>
        <w:rFonts w:ascii="Courier New" w:hAnsi="Courier New" w:hint="default"/>
      </w:rPr>
    </w:lvl>
    <w:lvl w:ilvl="2" w:tplc="C3AAC7E2" w:tentative="1">
      <w:start w:val="1"/>
      <w:numFmt w:val="bullet"/>
      <w:lvlText w:val=""/>
      <w:lvlJc w:val="left"/>
      <w:pPr>
        <w:tabs>
          <w:tab w:val="num" w:pos="2880"/>
        </w:tabs>
        <w:ind w:left="2880" w:hanging="360"/>
      </w:pPr>
      <w:rPr>
        <w:rFonts w:ascii="Wingdings" w:hAnsi="Wingdings" w:hint="default"/>
      </w:rPr>
    </w:lvl>
    <w:lvl w:ilvl="3" w:tplc="AC944C48" w:tentative="1">
      <w:start w:val="1"/>
      <w:numFmt w:val="bullet"/>
      <w:lvlText w:val=""/>
      <w:lvlJc w:val="left"/>
      <w:pPr>
        <w:tabs>
          <w:tab w:val="num" w:pos="3600"/>
        </w:tabs>
        <w:ind w:left="3600" w:hanging="360"/>
      </w:pPr>
      <w:rPr>
        <w:rFonts w:ascii="Symbol" w:hAnsi="Symbol" w:hint="default"/>
      </w:rPr>
    </w:lvl>
    <w:lvl w:ilvl="4" w:tplc="C5CA4934" w:tentative="1">
      <w:start w:val="1"/>
      <w:numFmt w:val="bullet"/>
      <w:lvlText w:val="o"/>
      <w:lvlJc w:val="left"/>
      <w:pPr>
        <w:tabs>
          <w:tab w:val="num" w:pos="4320"/>
        </w:tabs>
        <w:ind w:left="4320" w:hanging="360"/>
      </w:pPr>
      <w:rPr>
        <w:rFonts w:ascii="Courier New" w:hAnsi="Courier New" w:hint="default"/>
      </w:rPr>
    </w:lvl>
    <w:lvl w:ilvl="5" w:tplc="E468170C" w:tentative="1">
      <w:start w:val="1"/>
      <w:numFmt w:val="bullet"/>
      <w:lvlText w:val=""/>
      <w:lvlJc w:val="left"/>
      <w:pPr>
        <w:tabs>
          <w:tab w:val="num" w:pos="5040"/>
        </w:tabs>
        <w:ind w:left="5040" w:hanging="360"/>
      </w:pPr>
      <w:rPr>
        <w:rFonts w:ascii="Wingdings" w:hAnsi="Wingdings" w:hint="default"/>
      </w:rPr>
    </w:lvl>
    <w:lvl w:ilvl="6" w:tplc="7C7035BA" w:tentative="1">
      <w:start w:val="1"/>
      <w:numFmt w:val="bullet"/>
      <w:lvlText w:val=""/>
      <w:lvlJc w:val="left"/>
      <w:pPr>
        <w:tabs>
          <w:tab w:val="num" w:pos="5760"/>
        </w:tabs>
        <w:ind w:left="5760" w:hanging="360"/>
      </w:pPr>
      <w:rPr>
        <w:rFonts w:ascii="Symbol" w:hAnsi="Symbol" w:hint="default"/>
      </w:rPr>
    </w:lvl>
    <w:lvl w:ilvl="7" w:tplc="95FED9EA" w:tentative="1">
      <w:start w:val="1"/>
      <w:numFmt w:val="bullet"/>
      <w:lvlText w:val="o"/>
      <w:lvlJc w:val="left"/>
      <w:pPr>
        <w:tabs>
          <w:tab w:val="num" w:pos="6480"/>
        </w:tabs>
        <w:ind w:left="6480" w:hanging="360"/>
      </w:pPr>
      <w:rPr>
        <w:rFonts w:ascii="Courier New" w:hAnsi="Courier New" w:hint="default"/>
      </w:rPr>
    </w:lvl>
    <w:lvl w:ilvl="8" w:tplc="833AAC42"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B560DBA"/>
    <w:multiLevelType w:val="hybridMultilevel"/>
    <w:tmpl w:val="AFBAE582"/>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F334FC3"/>
    <w:multiLevelType w:val="multilevel"/>
    <w:tmpl w:val="254E8154"/>
    <w:lvl w:ilvl="0">
      <w:start w:val="1"/>
      <w:numFmt w:val="decimal"/>
      <w:pStyle w:val="Nadpis1"/>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4.%5"/>
      <w:lvlJc w:val="left"/>
      <w:pPr>
        <w:ind w:left="964" w:hanging="964"/>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9" w15:restartNumberingAfterBreak="0">
    <w:nsid w:val="41F04BEC"/>
    <w:multiLevelType w:val="hybridMultilevel"/>
    <w:tmpl w:val="26DE9E58"/>
    <w:lvl w:ilvl="0" w:tplc="FFFFFFFF">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429872D7"/>
    <w:multiLevelType w:val="hybridMultilevel"/>
    <w:tmpl w:val="EE8E7F74"/>
    <w:lvl w:ilvl="0" w:tplc="E5CA3C3A">
      <w:start w:val="1"/>
      <w:numFmt w:val="bullet"/>
      <w:lvlText w:val=""/>
      <w:lvlJc w:val="left"/>
      <w:pPr>
        <w:tabs>
          <w:tab w:val="num" w:pos="1425"/>
        </w:tabs>
        <w:ind w:left="1425" w:hanging="360"/>
      </w:pPr>
      <w:rPr>
        <w:rFonts w:ascii="Symbol" w:hAnsi="Symbol" w:hint="default"/>
        <w:color w:val="auto"/>
        <w:sz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D33517"/>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538F54A1"/>
    <w:multiLevelType w:val="hybridMultilevel"/>
    <w:tmpl w:val="00006EB2"/>
    <w:lvl w:ilvl="0" w:tplc="FFFFFFFF">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8F267C"/>
    <w:multiLevelType w:val="multilevel"/>
    <w:tmpl w:val="222C52F8"/>
    <w:lvl w:ilvl="0">
      <w:start w:val="1"/>
      <w:numFmt w:val="bullet"/>
      <w:pStyle w:val="Vetpoloek"/>
      <w:lvlText w:val=""/>
      <w:lvlJc w:val="left"/>
      <w:pPr>
        <w:tabs>
          <w:tab w:val="num" w:pos="720"/>
        </w:tabs>
        <w:ind w:left="720" w:hanging="360"/>
      </w:pPr>
      <w:rPr>
        <w:rFonts w:ascii="Symbol" w:hAnsi="Symbol" w:hint="default"/>
      </w:rPr>
    </w:lvl>
    <w:lvl w:ilvl="1">
      <w:start w:val="1"/>
      <w:numFmt w:val="decimal"/>
      <w:lvlText w:val="%1.%2"/>
      <w:legacy w:legacy="1" w:legacySpace="0" w:legacyIndent="454"/>
      <w:lvlJc w:val="left"/>
      <w:pPr>
        <w:ind w:left="454" w:hanging="454"/>
      </w:pPr>
    </w:lvl>
    <w:lvl w:ilvl="2">
      <w:start w:val="1"/>
      <w:numFmt w:val="bullet"/>
      <w:lvlText w:val=""/>
      <w:lvlJc w:val="left"/>
      <w:pPr>
        <w:tabs>
          <w:tab w:val="num" w:pos="-710"/>
        </w:tabs>
        <w:ind w:left="283" w:hanging="283"/>
      </w:pPr>
      <w:rPr>
        <w:rFonts w:ascii="Symbol" w:hAnsi="Symbol" w:hint="default"/>
        <w:sz w:val="20"/>
      </w:rPr>
    </w:lvl>
    <w:lvl w:ilvl="3">
      <w:start w:val="1"/>
      <w:numFmt w:val="decimal"/>
      <w:lvlText w:val="%1.%2.%3.%4"/>
      <w:legacy w:legacy="1" w:legacySpace="0" w:legacyIndent="794"/>
      <w:lvlJc w:val="left"/>
      <w:pPr>
        <w:ind w:left="794" w:hanging="794"/>
      </w:pPr>
    </w:lvl>
    <w:lvl w:ilvl="4">
      <w:start w:val="1"/>
      <w:numFmt w:val="decimal"/>
      <w:lvlText w:val="%1.%2.%3.%4%5."/>
      <w:legacy w:legacy="1" w:legacySpace="0" w:legacyIndent="708"/>
      <w:lvlJc w:val="left"/>
      <w:pPr>
        <w:ind w:left="2580" w:hanging="708"/>
      </w:pPr>
    </w:lvl>
    <w:lvl w:ilvl="5">
      <w:start w:val="1"/>
      <w:numFmt w:val="decimal"/>
      <w:lvlText w:val="%1.%2.%3.%4%5.%6."/>
      <w:legacy w:legacy="1" w:legacySpace="0" w:legacyIndent="708"/>
      <w:lvlJc w:val="left"/>
      <w:pPr>
        <w:ind w:left="3288" w:hanging="708"/>
      </w:pPr>
    </w:lvl>
    <w:lvl w:ilvl="6">
      <w:start w:val="1"/>
      <w:numFmt w:val="decimal"/>
      <w:lvlText w:val="%1.%2.%3.%4%5.%6.%7."/>
      <w:legacy w:legacy="1" w:legacySpace="0" w:legacyIndent="708"/>
      <w:lvlJc w:val="left"/>
      <w:pPr>
        <w:ind w:left="3996" w:hanging="708"/>
      </w:pPr>
    </w:lvl>
    <w:lvl w:ilvl="7">
      <w:start w:val="1"/>
      <w:numFmt w:val="decimal"/>
      <w:lvlText w:val="%1.%2.%3.%4%5.%6.%7.%8."/>
      <w:legacy w:legacy="1" w:legacySpace="0" w:legacyIndent="708"/>
      <w:lvlJc w:val="left"/>
      <w:pPr>
        <w:ind w:left="4704" w:hanging="708"/>
      </w:pPr>
    </w:lvl>
    <w:lvl w:ilvl="8">
      <w:start w:val="1"/>
      <w:numFmt w:val="decimal"/>
      <w:lvlText w:val="%1.%2.%3.%4%5.%6.%7.%8.%9."/>
      <w:legacy w:legacy="1" w:legacySpace="0" w:legacyIndent="708"/>
      <w:lvlJc w:val="left"/>
      <w:pPr>
        <w:ind w:left="5412" w:hanging="708"/>
      </w:pPr>
    </w:lvl>
  </w:abstractNum>
  <w:abstractNum w:abstractNumId="14" w15:restartNumberingAfterBreak="0">
    <w:nsid w:val="61AB21BA"/>
    <w:multiLevelType w:val="hybridMultilevel"/>
    <w:tmpl w:val="1690FF44"/>
    <w:lvl w:ilvl="0" w:tplc="CE1A61FC">
      <w:start w:val="1"/>
      <w:numFmt w:val="bullet"/>
      <w:lvlText w:val=""/>
      <w:lvlJc w:val="left"/>
      <w:pPr>
        <w:tabs>
          <w:tab w:val="num" w:pos="720"/>
        </w:tabs>
        <w:ind w:left="720" w:hanging="360"/>
      </w:pPr>
      <w:rPr>
        <w:rFonts w:ascii="Symbol" w:hAnsi="Symbol" w:hint="default"/>
      </w:rPr>
    </w:lvl>
    <w:lvl w:ilvl="1" w:tplc="657A620A" w:tentative="1">
      <w:start w:val="1"/>
      <w:numFmt w:val="bullet"/>
      <w:lvlText w:val="o"/>
      <w:lvlJc w:val="left"/>
      <w:pPr>
        <w:tabs>
          <w:tab w:val="num" w:pos="1440"/>
        </w:tabs>
        <w:ind w:left="1440" w:hanging="360"/>
      </w:pPr>
      <w:rPr>
        <w:rFonts w:ascii="Courier New" w:hAnsi="Courier New" w:hint="default"/>
      </w:rPr>
    </w:lvl>
    <w:lvl w:ilvl="2" w:tplc="7E64559C" w:tentative="1">
      <w:start w:val="1"/>
      <w:numFmt w:val="bullet"/>
      <w:lvlText w:val=""/>
      <w:lvlJc w:val="left"/>
      <w:pPr>
        <w:tabs>
          <w:tab w:val="num" w:pos="2160"/>
        </w:tabs>
        <w:ind w:left="2160" w:hanging="360"/>
      </w:pPr>
      <w:rPr>
        <w:rFonts w:ascii="Wingdings" w:hAnsi="Wingdings" w:hint="default"/>
      </w:rPr>
    </w:lvl>
    <w:lvl w:ilvl="3" w:tplc="945C1BA4" w:tentative="1">
      <w:start w:val="1"/>
      <w:numFmt w:val="bullet"/>
      <w:lvlText w:val=""/>
      <w:lvlJc w:val="left"/>
      <w:pPr>
        <w:tabs>
          <w:tab w:val="num" w:pos="2880"/>
        </w:tabs>
        <w:ind w:left="2880" w:hanging="360"/>
      </w:pPr>
      <w:rPr>
        <w:rFonts w:ascii="Symbol" w:hAnsi="Symbol" w:hint="default"/>
      </w:rPr>
    </w:lvl>
    <w:lvl w:ilvl="4" w:tplc="BC40745E" w:tentative="1">
      <w:start w:val="1"/>
      <w:numFmt w:val="bullet"/>
      <w:lvlText w:val="o"/>
      <w:lvlJc w:val="left"/>
      <w:pPr>
        <w:tabs>
          <w:tab w:val="num" w:pos="3600"/>
        </w:tabs>
        <w:ind w:left="3600" w:hanging="360"/>
      </w:pPr>
      <w:rPr>
        <w:rFonts w:ascii="Courier New" w:hAnsi="Courier New" w:hint="default"/>
      </w:rPr>
    </w:lvl>
    <w:lvl w:ilvl="5" w:tplc="C54C9C30" w:tentative="1">
      <w:start w:val="1"/>
      <w:numFmt w:val="bullet"/>
      <w:lvlText w:val=""/>
      <w:lvlJc w:val="left"/>
      <w:pPr>
        <w:tabs>
          <w:tab w:val="num" w:pos="4320"/>
        </w:tabs>
        <w:ind w:left="4320" w:hanging="360"/>
      </w:pPr>
      <w:rPr>
        <w:rFonts w:ascii="Wingdings" w:hAnsi="Wingdings" w:hint="default"/>
      </w:rPr>
    </w:lvl>
    <w:lvl w:ilvl="6" w:tplc="437EAE52" w:tentative="1">
      <w:start w:val="1"/>
      <w:numFmt w:val="bullet"/>
      <w:lvlText w:val=""/>
      <w:lvlJc w:val="left"/>
      <w:pPr>
        <w:tabs>
          <w:tab w:val="num" w:pos="5040"/>
        </w:tabs>
        <w:ind w:left="5040" w:hanging="360"/>
      </w:pPr>
      <w:rPr>
        <w:rFonts w:ascii="Symbol" w:hAnsi="Symbol" w:hint="default"/>
      </w:rPr>
    </w:lvl>
    <w:lvl w:ilvl="7" w:tplc="2AFC5256" w:tentative="1">
      <w:start w:val="1"/>
      <w:numFmt w:val="bullet"/>
      <w:lvlText w:val="o"/>
      <w:lvlJc w:val="left"/>
      <w:pPr>
        <w:tabs>
          <w:tab w:val="num" w:pos="5760"/>
        </w:tabs>
        <w:ind w:left="5760" w:hanging="360"/>
      </w:pPr>
      <w:rPr>
        <w:rFonts w:ascii="Courier New" w:hAnsi="Courier New" w:hint="default"/>
      </w:rPr>
    </w:lvl>
    <w:lvl w:ilvl="8" w:tplc="3A6456C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A7605D"/>
    <w:multiLevelType w:val="multilevel"/>
    <w:tmpl w:val="2BDE65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29116298">
    <w:abstractNumId w:val="8"/>
  </w:num>
  <w:num w:numId="2" w16cid:durableId="266811237">
    <w:abstractNumId w:val="13"/>
  </w:num>
  <w:num w:numId="3" w16cid:durableId="1264728445">
    <w:abstractNumId w:val="9"/>
  </w:num>
  <w:num w:numId="4" w16cid:durableId="200713106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085570339">
    <w:abstractNumId w:val="12"/>
  </w:num>
  <w:num w:numId="6" w16cid:durableId="234821670">
    <w:abstractNumId w:val="6"/>
  </w:num>
  <w:num w:numId="7" w16cid:durableId="1466771844">
    <w:abstractNumId w:val="14"/>
  </w:num>
  <w:num w:numId="8" w16cid:durableId="585269111">
    <w:abstractNumId w:val="2"/>
  </w:num>
  <w:num w:numId="9" w16cid:durableId="319234653">
    <w:abstractNumId w:val="1"/>
    <w:lvlOverride w:ilvl="0">
      <w:lvl w:ilvl="0">
        <w:start w:val="1"/>
        <w:numFmt w:val="bullet"/>
        <w:lvlText w:val=""/>
        <w:legacy w:legacy="1" w:legacySpace="120" w:legacyIndent="283"/>
        <w:lvlJc w:val="left"/>
        <w:pPr>
          <w:ind w:left="992" w:hanging="283"/>
        </w:pPr>
        <w:rPr>
          <w:rFonts w:ascii="Symbol" w:hAnsi="Symbol" w:hint="default"/>
        </w:rPr>
      </w:lvl>
    </w:lvlOverride>
  </w:num>
  <w:num w:numId="10" w16cid:durableId="676738466">
    <w:abstractNumId w:val="7"/>
  </w:num>
  <w:num w:numId="11" w16cid:durableId="584729189">
    <w:abstractNumId w:val="4"/>
  </w:num>
  <w:num w:numId="12" w16cid:durableId="1006133979">
    <w:abstractNumId w:val="10"/>
  </w:num>
  <w:num w:numId="13" w16cid:durableId="291324602">
    <w:abstractNumId w:val="3"/>
  </w:num>
  <w:num w:numId="14" w16cid:durableId="1372147473">
    <w:abstractNumId w:val="11"/>
  </w:num>
  <w:num w:numId="15" w16cid:durableId="1776822704">
    <w:abstractNumId w:val="5"/>
  </w:num>
  <w:num w:numId="16" w16cid:durableId="868298348">
    <w:abstractNumId w:val="15"/>
  </w:num>
  <w:num w:numId="17" w16cid:durableId="7580210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27700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54914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11809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22621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151033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38218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4435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5912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2250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730912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8013242">
    <w:abstractNumId w:val="0"/>
  </w:num>
  <w:num w:numId="29" w16cid:durableId="1111782012">
    <w:abstractNumId w:val="8"/>
  </w:num>
  <w:num w:numId="30" w16cid:durableId="559634131">
    <w:abstractNumId w:val="8"/>
  </w:num>
  <w:num w:numId="31" w16cid:durableId="2099864402">
    <w:abstractNumId w:val="8"/>
  </w:num>
  <w:num w:numId="32" w16cid:durableId="1260748312">
    <w:abstractNumId w:val="8"/>
  </w:num>
  <w:num w:numId="33" w16cid:durableId="770275024">
    <w:abstractNumId w:val="8"/>
  </w:num>
  <w:num w:numId="34" w16cid:durableId="178855427">
    <w:abstractNumId w:val="8"/>
  </w:num>
  <w:num w:numId="35" w16cid:durableId="1107390107">
    <w:abstractNumId w:val="8"/>
  </w:num>
  <w:num w:numId="36" w16cid:durableId="1344085813">
    <w:abstractNumId w:val="8"/>
  </w:num>
  <w:num w:numId="37" w16cid:durableId="1472212187">
    <w:abstractNumId w:val="8"/>
  </w:num>
  <w:num w:numId="38" w16cid:durableId="2009793280">
    <w:abstractNumId w:val="8"/>
  </w:num>
  <w:num w:numId="39" w16cid:durableId="1190417630">
    <w:abstractNumId w:val="8"/>
  </w:num>
  <w:num w:numId="40" w16cid:durableId="1111902347">
    <w:abstractNumId w:val="8"/>
  </w:num>
  <w:num w:numId="41" w16cid:durableId="976038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9"/>
  <w:hyphenationZone w:val="425"/>
  <w:defaultTableStyle w:val="ORLENUnipetrol"/>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A4F"/>
    <w:rsid w:val="00017117"/>
    <w:rsid w:val="00017CC9"/>
    <w:rsid w:val="00024549"/>
    <w:rsid w:val="00034C72"/>
    <w:rsid w:val="00042CB8"/>
    <w:rsid w:val="00057FB1"/>
    <w:rsid w:val="00071B1D"/>
    <w:rsid w:val="00077734"/>
    <w:rsid w:val="0008056B"/>
    <w:rsid w:val="00082468"/>
    <w:rsid w:val="00090C1D"/>
    <w:rsid w:val="000A58EA"/>
    <w:rsid w:val="000A7FFE"/>
    <w:rsid w:val="000C4EED"/>
    <w:rsid w:val="000D18FC"/>
    <w:rsid w:val="000D1BEC"/>
    <w:rsid w:val="000D48EB"/>
    <w:rsid w:val="000D71C7"/>
    <w:rsid w:val="000E0BBA"/>
    <w:rsid w:val="00111453"/>
    <w:rsid w:val="00114F99"/>
    <w:rsid w:val="00117C4B"/>
    <w:rsid w:val="00117EAA"/>
    <w:rsid w:val="00125B36"/>
    <w:rsid w:val="00135BA1"/>
    <w:rsid w:val="001514A5"/>
    <w:rsid w:val="00151681"/>
    <w:rsid w:val="0015399E"/>
    <w:rsid w:val="00163205"/>
    <w:rsid w:val="00176E46"/>
    <w:rsid w:val="001A17D3"/>
    <w:rsid w:val="001A3A90"/>
    <w:rsid w:val="001A7119"/>
    <w:rsid w:val="001B1354"/>
    <w:rsid w:val="001B29C7"/>
    <w:rsid w:val="001E0C67"/>
    <w:rsid w:val="001E6F5F"/>
    <w:rsid w:val="001E7A86"/>
    <w:rsid w:val="001F54E7"/>
    <w:rsid w:val="00215951"/>
    <w:rsid w:val="0022108B"/>
    <w:rsid w:val="00225616"/>
    <w:rsid w:val="002354C2"/>
    <w:rsid w:val="00255964"/>
    <w:rsid w:val="002761B7"/>
    <w:rsid w:val="00296E1C"/>
    <w:rsid w:val="002971F3"/>
    <w:rsid w:val="002A70D8"/>
    <w:rsid w:val="002F10BD"/>
    <w:rsid w:val="002F1D65"/>
    <w:rsid w:val="002F5F50"/>
    <w:rsid w:val="00304291"/>
    <w:rsid w:val="003128A2"/>
    <w:rsid w:val="00313E9F"/>
    <w:rsid w:val="00316E45"/>
    <w:rsid w:val="0032297A"/>
    <w:rsid w:val="003261AA"/>
    <w:rsid w:val="003412C3"/>
    <w:rsid w:val="00355B81"/>
    <w:rsid w:val="003844C5"/>
    <w:rsid w:val="003872A1"/>
    <w:rsid w:val="00390485"/>
    <w:rsid w:val="00395D55"/>
    <w:rsid w:val="003B3D3D"/>
    <w:rsid w:val="003C7760"/>
    <w:rsid w:val="003E6575"/>
    <w:rsid w:val="003F63B8"/>
    <w:rsid w:val="0041169E"/>
    <w:rsid w:val="00455200"/>
    <w:rsid w:val="004615A7"/>
    <w:rsid w:val="00471068"/>
    <w:rsid w:val="004774FE"/>
    <w:rsid w:val="004C4268"/>
    <w:rsid w:val="004D2DB0"/>
    <w:rsid w:val="004D3317"/>
    <w:rsid w:val="004E521D"/>
    <w:rsid w:val="004E7ECB"/>
    <w:rsid w:val="004F4935"/>
    <w:rsid w:val="00503DCF"/>
    <w:rsid w:val="0051067E"/>
    <w:rsid w:val="00513D40"/>
    <w:rsid w:val="00517263"/>
    <w:rsid w:val="00534CC2"/>
    <w:rsid w:val="0056071A"/>
    <w:rsid w:val="00567179"/>
    <w:rsid w:val="00583C14"/>
    <w:rsid w:val="00595494"/>
    <w:rsid w:val="005B3330"/>
    <w:rsid w:val="005C7AFE"/>
    <w:rsid w:val="005D21EB"/>
    <w:rsid w:val="005E38C5"/>
    <w:rsid w:val="005E4972"/>
    <w:rsid w:val="005F04CA"/>
    <w:rsid w:val="0060395D"/>
    <w:rsid w:val="006113AD"/>
    <w:rsid w:val="00623538"/>
    <w:rsid w:val="00624E7A"/>
    <w:rsid w:val="00626C48"/>
    <w:rsid w:val="00631A50"/>
    <w:rsid w:val="006361C2"/>
    <w:rsid w:val="00641085"/>
    <w:rsid w:val="006550EA"/>
    <w:rsid w:val="00693588"/>
    <w:rsid w:val="00696E7B"/>
    <w:rsid w:val="006A1965"/>
    <w:rsid w:val="006B6911"/>
    <w:rsid w:val="006C2E73"/>
    <w:rsid w:val="006C6256"/>
    <w:rsid w:val="006D0994"/>
    <w:rsid w:val="006D330E"/>
    <w:rsid w:val="006E2B5A"/>
    <w:rsid w:val="006F0520"/>
    <w:rsid w:val="007031F4"/>
    <w:rsid w:val="007050C2"/>
    <w:rsid w:val="0074084A"/>
    <w:rsid w:val="0074397B"/>
    <w:rsid w:val="007444D6"/>
    <w:rsid w:val="007537E1"/>
    <w:rsid w:val="00756BD3"/>
    <w:rsid w:val="00766926"/>
    <w:rsid w:val="00766E08"/>
    <w:rsid w:val="007B6C21"/>
    <w:rsid w:val="007D18FE"/>
    <w:rsid w:val="007E1A19"/>
    <w:rsid w:val="007F59BB"/>
    <w:rsid w:val="008241F3"/>
    <w:rsid w:val="00830CDB"/>
    <w:rsid w:val="00841479"/>
    <w:rsid w:val="00845D31"/>
    <w:rsid w:val="00864D43"/>
    <w:rsid w:val="00897551"/>
    <w:rsid w:val="008B144A"/>
    <w:rsid w:val="008C2B3A"/>
    <w:rsid w:val="008D5361"/>
    <w:rsid w:val="008E57B6"/>
    <w:rsid w:val="008E5DD2"/>
    <w:rsid w:val="00902644"/>
    <w:rsid w:val="00916E4C"/>
    <w:rsid w:val="0092369C"/>
    <w:rsid w:val="00934ACA"/>
    <w:rsid w:val="00940844"/>
    <w:rsid w:val="00944CF2"/>
    <w:rsid w:val="00947250"/>
    <w:rsid w:val="00953779"/>
    <w:rsid w:val="00955A4F"/>
    <w:rsid w:val="00960467"/>
    <w:rsid w:val="00977EDB"/>
    <w:rsid w:val="00990A67"/>
    <w:rsid w:val="00995812"/>
    <w:rsid w:val="009B2701"/>
    <w:rsid w:val="009C03CF"/>
    <w:rsid w:val="009C3F8F"/>
    <w:rsid w:val="009D365C"/>
    <w:rsid w:val="009D4C94"/>
    <w:rsid w:val="009E1BED"/>
    <w:rsid w:val="009E5B2F"/>
    <w:rsid w:val="00A04D44"/>
    <w:rsid w:val="00A307AB"/>
    <w:rsid w:val="00A34BF4"/>
    <w:rsid w:val="00A40850"/>
    <w:rsid w:val="00A7607C"/>
    <w:rsid w:val="00A80CCA"/>
    <w:rsid w:val="00A91FDF"/>
    <w:rsid w:val="00AC40B6"/>
    <w:rsid w:val="00AD3249"/>
    <w:rsid w:val="00AF529D"/>
    <w:rsid w:val="00B149F6"/>
    <w:rsid w:val="00B2320C"/>
    <w:rsid w:val="00B252E6"/>
    <w:rsid w:val="00B5214F"/>
    <w:rsid w:val="00B84C8A"/>
    <w:rsid w:val="00B85C52"/>
    <w:rsid w:val="00B868F8"/>
    <w:rsid w:val="00B922EC"/>
    <w:rsid w:val="00B94BD7"/>
    <w:rsid w:val="00B95353"/>
    <w:rsid w:val="00B97CBF"/>
    <w:rsid w:val="00BB6367"/>
    <w:rsid w:val="00BE495D"/>
    <w:rsid w:val="00BE5948"/>
    <w:rsid w:val="00C219BD"/>
    <w:rsid w:val="00C24AE8"/>
    <w:rsid w:val="00C50627"/>
    <w:rsid w:val="00C51F77"/>
    <w:rsid w:val="00C56878"/>
    <w:rsid w:val="00C6358A"/>
    <w:rsid w:val="00C729A7"/>
    <w:rsid w:val="00C96FF4"/>
    <w:rsid w:val="00CD650E"/>
    <w:rsid w:val="00CF3D4E"/>
    <w:rsid w:val="00D22A8D"/>
    <w:rsid w:val="00D23B93"/>
    <w:rsid w:val="00D666C3"/>
    <w:rsid w:val="00D87D09"/>
    <w:rsid w:val="00DB5D1D"/>
    <w:rsid w:val="00DC036B"/>
    <w:rsid w:val="00DC3B79"/>
    <w:rsid w:val="00DF6CCC"/>
    <w:rsid w:val="00E10E33"/>
    <w:rsid w:val="00E14E28"/>
    <w:rsid w:val="00E2375F"/>
    <w:rsid w:val="00E242E7"/>
    <w:rsid w:val="00E7521E"/>
    <w:rsid w:val="00E936D9"/>
    <w:rsid w:val="00E94ECE"/>
    <w:rsid w:val="00EA4613"/>
    <w:rsid w:val="00EC4C14"/>
    <w:rsid w:val="00EC7981"/>
    <w:rsid w:val="00EE39AD"/>
    <w:rsid w:val="00EE39AF"/>
    <w:rsid w:val="00EE427A"/>
    <w:rsid w:val="00EE6CD5"/>
    <w:rsid w:val="00EE7C2E"/>
    <w:rsid w:val="00EF004E"/>
    <w:rsid w:val="00EF7690"/>
    <w:rsid w:val="00F010C3"/>
    <w:rsid w:val="00F024B2"/>
    <w:rsid w:val="00F10D64"/>
    <w:rsid w:val="00F11A03"/>
    <w:rsid w:val="00F1211B"/>
    <w:rsid w:val="00F234C7"/>
    <w:rsid w:val="00F350E6"/>
    <w:rsid w:val="00F410E7"/>
    <w:rsid w:val="00F47C57"/>
    <w:rsid w:val="00F84005"/>
    <w:rsid w:val="00F9591E"/>
    <w:rsid w:val="00FA60E9"/>
    <w:rsid w:val="00FC76D7"/>
    <w:rsid w:val="00FD3A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601E575"/>
  <w15:docId w15:val="{D4B85497-6A15-4A62-8DAA-7EE8F9018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9E1BED"/>
    <w:pPr>
      <w:spacing w:before="120"/>
    </w:pPr>
    <w:rPr>
      <w:rFonts w:ascii="Arial" w:hAnsi="Arial"/>
      <w:bCs/>
      <w:szCs w:val="24"/>
    </w:rPr>
  </w:style>
  <w:style w:type="paragraph" w:styleId="Nadpis1">
    <w:name w:val="heading 1"/>
    <w:basedOn w:val="Normlny"/>
    <w:next w:val="Normlny"/>
    <w:link w:val="Nadpis1Char"/>
    <w:qFormat/>
    <w:rsid w:val="00F010C3"/>
    <w:pPr>
      <w:keepNext/>
      <w:numPr>
        <w:numId w:val="40"/>
      </w:numPr>
      <w:tabs>
        <w:tab w:val="left" w:pos="284"/>
        <w:tab w:val="left" w:pos="425"/>
      </w:tabs>
      <w:spacing w:before="360" w:after="120"/>
      <w:outlineLvl w:val="0"/>
    </w:pPr>
    <w:rPr>
      <w:rFonts w:cs="Arial"/>
      <w:b/>
      <w:bCs w:val="0"/>
      <w:color w:val="D81E04"/>
      <w:kern w:val="32"/>
      <w:sz w:val="28"/>
      <w:szCs w:val="32"/>
    </w:rPr>
  </w:style>
  <w:style w:type="paragraph" w:styleId="Nadpis2">
    <w:name w:val="heading 2"/>
    <w:basedOn w:val="Normlny"/>
    <w:next w:val="Normlny"/>
    <w:qFormat/>
    <w:rsid w:val="00F010C3"/>
    <w:pPr>
      <w:keepNext/>
      <w:numPr>
        <w:ilvl w:val="1"/>
        <w:numId w:val="40"/>
      </w:numPr>
      <w:tabs>
        <w:tab w:val="left" w:pos="284"/>
        <w:tab w:val="left" w:pos="425"/>
      </w:tabs>
      <w:spacing w:before="180" w:after="120"/>
      <w:outlineLvl w:val="1"/>
    </w:pPr>
    <w:rPr>
      <w:rFonts w:cs="Arial"/>
      <w:b/>
      <w:bCs w:val="0"/>
      <w:iCs/>
      <w:color w:val="791307"/>
      <w:sz w:val="24"/>
      <w:szCs w:val="28"/>
    </w:rPr>
  </w:style>
  <w:style w:type="paragraph" w:styleId="Nadpis3">
    <w:name w:val="heading 3"/>
    <w:basedOn w:val="Normlny"/>
    <w:next w:val="Normlny"/>
    <w:link w:val="Nadpis3Char"/>
    <w:qFormat/>
    <w:rsid w:val="00756BD3"/>
    <w:pPr>
      <w:keepNext/>
      <w:numPr>
        <w:ilvl w:val="2"/>
        <w:numId w:val="40"/>
      </w:numPr>
      <w:tabs>
        <w:tab w:val="left" w:pos="284"/>
        <w:tab w:val="left" w:pos="425"/>
      </w:tabs>
      <w:spacing w:before="180" w:after="120"/>
      <w:outlineLvl w:val="2"/>
    </w:pPr>
    <w:rPr>
      <w:rFonts w:cs="Arial"/>
      <w:b/>
      <w:bCs w:val="0"/>
      <w:color w:val="676D6F"/>
      <w:sz w:val="24"/>
      <w:szCs w:val="26"/>
    </w:rPr>
  </w:style>
  <w:style w:type="paragraph" w:styleId="Nadpis4">
    <w:name w:val="heading 4"/>
    <w:basedOn w:val="Normlny"/>
    <w:next w:val="Normlny"/>
    <w:link w:val="Nadpis4Char"/>
    <w:qFormat/>
    <w:rsid w:val="00F010C3"/>
    <w:pPr>
      <w:numPr>
        <w:ilvl w:val="3"/>
        <w:numId w:val="40"/>
      </w:numPr>
      <w:tabs>
        <w:tab w:val="left" w:pos="851"/>
      </w:tabs>
      <w:outlineLvl w:val="3"/>
    </w:pPr>
  </w:style>
  <w:style w:type="paragraph" w:styleId="Nadpis5">
    <w:name w:val="heading 5"/>
    <w:basedOn w:val="Normlny"/>
    <w:next w:val="Normlny"/>
    <w:qFormat/>
    <w:rsid w:val="00F010C3"/>
    <w:pPr>
      <w:numPr>
        <w:ilvl w:val="4"/>
        <w:numId w:val="40"/>
      </w:numPr>
      <w:spacing w:before="180" w:after="120"/>
      <w:outlineLvl w:val="4"/>
    </w:pPr>
    <w:rPr>
      <w:bCs w:val="0"/>
      <w:i/>
      <w:szCs w:val="26"/>
    </w:rPr>
  </w:style>
  <w:style w:type="paragraph" w:styleId="Nadpis6">
    <w:name w:val="heading 6"/>
    <w:basedOn w:val="Normlny"/>
    <w:next w:val="Normlny"/>
    <w:pPr>
      <w:numPr>
        <w:ilvl w:val="5"/>
        <w:numId w:val="40"/>
      </w:numPr>
      <w:spacing w:before="240" w:after="60"/>
      <w:outlineLvl w:val="5"/>
    </w:pPr>
    <w:rPr>
      <w:rFonts w:cs="Arial"/>
      <w:szCs w:val="22"/>
    </w:rPr>
  </w:style>
  <w:style w:type="paragraph" w:styleId="Nadpis7">
    <w:name w:val="heading 7"/>
    <w:basedOn w:val="Normlny"/>
    <w:next w:val="Normlny"/>
    <w:pPr>
      <w:numPr>
        <w:ilvl w:val="6"/>
        <w:numId w:val="40"/>
      </w:numPr>
      <w:spacing w:before="240" w:after="60"/>
      <w:outlineLvl w:val="6"/>
    </w:pPr>
    <w:rPr>
      <w:rFonts w:cs="Arial"/>
    </w:rPr>
  </w:style>
  <w:style w:type="paragraph" w:styleId="Nadpis8">
    <w:name w:val="heading 8"/>
    <w:basedOn w:val="Normlny"/>
    <w:next w:val="Normlny"/>
    <w:pPr>
      <w:numPr>
        <w:ilvl w:val="7"/>
        <w:numId w:val="40"/>
      </w:numPr>
      <w:spacing w:before="240" w:after="60"/>
      <w:outlineLvl w:val="7"/>
    </w:pPr>
    <w:rPr>
      <w:rFonts w:ascii="Times New Roman" w:hAnsi="Times New Roman"/>
    </w:rPr>
  </w:style>
  <w:style w:type="paragraph" w:styleId="Nadpis9">
    <w:name w:val="heading 9"/>
    <w:basedOn w:val="Normlny"/>
    <w:next w:val="Normlny"/>
    <w:pPr>
      <w:numPr>
        <w:ilvl w:val="8"/>
        <w:numId w:val="40"/>
      </w:numPr>
      <w:spacing w:before="240" w:after="60"/>
      <w:outlineLvl w:val="8"/>
    </w:pPr>
    <w:rPr>
      <w:rFonts w:cs="Arial"/>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ojmy">
    <w:name w:val="Pojmy"/>
    <w:aliases w:val="def.,zkratky"/>
    <w:basedOn w:val="Normlny"/>
    <w:link w:val="PojmyChar"/>
    <w:pPr>
      <w:tabs>
        <w:tab w:val="left" w:pos="2520"/>
        <w:tab w:val="left" w:pos="2700"/>
      </w:tabs>
      <w:ind w:left="2700" w:hanging="2700"/>
    </w:pPr>
  </w:style>
  <w:style w:type="paragraph" w:styleId="Obsah1">
    <w:name w:val="toc 1"/>
    <w:basedOn w:val="Normlny"/>
    <w:next w:val="Normlny"/>
    <w:uiPriority w:val="39"/>
    <w:rsid w:val="00977EDB"/>
    <w:pPr>
      <w:spacing w:line="400" w:lineRule="exact"/>
    </w:pPr>
    <w:rPr>
      <w:sz w:val="24"/>
    </w:rPr>
  </w:style>
  <w:style w:type="paragraph" w:customStyle="1" w:styleId="Obsah">
    <w:name w:val="Obsah"/>
    <w:pPr>
      <w:tabs>
        <w:tab w:val="right" w:leader="dot" w:pos="9639"/>
      </w:tabs>
      <w:spacing w:line="360" w:lineRule="exact"/>
    </w:pPr>
    <w:rPr>
      <w:rFonts w:ascii="Arial" w:hAnsi="Arial"/>
      <w:szCs w:val="24"/>
    </w:rPr>
  </w:style>
  <w:style w:type="paragraph" w:styleId="Obsah2">
    <w:name w:val="toc 2"/>
    <w:basedOn w:val="Normlny"/>
    <w:next w:val="Normlny"/>
    <w:uiPriority w:val="39"/>
    <w:rsid w:val="00977EDB"/>
    <w:pPr>
      <w:spacing w:line="400" w:lineRule="exact"/>
      <w:ind w:left="198"/>
    </w:pPr>
    <w:rPr>
      <w:sz w:val="24"/>
    </w:rPr>
  </w:style>
  <w:style w:type="paragraph" w:styleId="Textbubliny">
    <w:name w:val="Balloon Text"/>
    <w:basedOn w:val="Normlny"/>
    <w:link w:val="TextbublinyChar"/>
    <w:rsid w:val="00C6358A"/>
    <w:pPr>
      <w:spacing w:before="0"/>
    </w:pPr>
    <w:rPr>
      <w:rFonts w:ascii="Tahoma" w:hAnsi="Tahoma" w:cs="Tahoma"/>
      <w:sz w:val="16"/>
      <w:szCs w:val="16"/>
    </w:rPr>
  </w:style>
  <w:style w:type="character" w:customStyle="1" w:styleId="TextbublinyChar">
    <w:name w:val="Text bubliny Char"/>
    <w:link w:val="Textbubliny"/>
    <w:rsid w:val="00C6358A"/>
    <w:rPr>
      <w:rFonts w:ascii="Tahoma" w:hAnsi="Tahoma" w:cs="Tahoma"/>
      <w:bCs/>
      <w:sz w:val="16"/>
      <w:szCs w:val="16"/>
    </w:rPr>
  </w:style>
  <w:style w:type="paragraph" w:styleId="Obsah3">
    <w:name w:val="toc 3"/>
    <w:basedOn w:val="Normlny"/>
    <w:next w:val="Normlny"/>
    <w:uiPriority w:val="39"/>
    <w:rsid w:val="00977EDB"/>
    <w:pPr>
      <w:spacing w:line="400" w:lineRule="exact"/>
      <w:ind w:left="403"/>
    </w:pPr>
    <w:rPr>
      <w:sz w:val="24"/>
    </w:rPr>
  </w:style>
  <w:style w:type="paragraph" w:styleId="Obyajntext">
    <w:name w:val="Plain Text"/>
    <w:basedOn w:val="Normlny"/>
    <w:rPr>
      <w:rFonts w:ascii="Courier New" w:hAnsi="Courier New" w:cs="Courier New"/>
      <w:szCs w:val="20"/>
    </w:rPr>
  </w:style>
  <w:style w:type="paragraph" w:styleId="Pta">
    <w:name w:val="footer"/>
    <w:basedOn w:val="Normlny"/>
    <w:pPr>
      <w:tabs>
        <w:tab w:val="center" w:pos="4536"/>
        <w:tab w:val="right" w:pos="9072"/>
      </w:tabs>
    </w:pPr>
  </w:style>
  <w:style w:type="paragraph" w:styleId="Hlavika">
    <w:name w:val="header"/>
    <w:basedOn w:val="Normlny"/>
    <w:pPr>
      <w:tabs>
        <w:tab w:val="center" w:pos="4536"/>
        <w:tab w:val="right" w:pos="9072"/>
      </w:tabs>
    </w:pPr>
  </w:style>
  <w:style w:type="paragraph" w:customStyle="1" w:styleId="Nadpis3-lnek">
    <w:name w:val="Nadpis 3 - článek"/>
    <w:basedOn w:val="Nadpis3"/>
    <w:link w:val="Nadpis3-lnekChar"/>
    <w:rsid w:val="00F010C3"/>
    <w:rPr>
      <w:b w:val="0"/>
    </w:rPr>
  </w:style>
  <w:style w:type="paragraph" w:customStyle="1" w:styleId="Pojmydefiniceazkratky">
    <w:name w:val="Pojmy definice a zkratky"/>
    <w:basedOn w:val="Pojmy"/>
    <w:link w:val="PojmydefiniceazkratkyChar"/>
    <w:qFormat/>
    <w:rsid w:val="00BB6367"/>
    <w:pPr>
      <w:tabs>
        <w:tab w:val="clear" w:pos="2520"/>
        <w:tab w:val="clear" w:pos="2700"/>
        <w:tab w:val="left" w:pos="3119"/>
      </w:tabs>
      <w:ind w:left="3402" w:hanging="3402"/>
    </w:pPr>
  </w:style>
  <w:style w:type="character" w:customStyle="1" w:styleId="Nadpis3Char">
    <w:name w:val="Nadpis 3 Char"/>
    <w:link w:val="Nadpis3"/>
    <w:rsid w:val="00756BD3"/>
    <w:rPr>
      <w:rFonts w:ascii="Arial" w:hAnsi="Arial" w:cs="Arial"/>
      <w:b/>
      <w:color w:val="676D6F"/>
      <w:sz w:val="24"/>
      <w:szCs w:val="26"/>
    </w:rPr>
  </w:style>
  <w:style w:type="character" w:customStyle="1" w:styleId="Nadpis3-lnekChar">
    <w:name w:val="Nadpis 3 - článek Char"/>
    <w:link w:val="Nadpis3-lnek"/>
    <w:rsid w:val="00F010C3"/>
    <w:rPr>
      <w:rFonts w:ascii="Arial" w:hAnsi="Arial" w:cs="Arial"/>
      <w:color w:val="676D6F"/>
      <w:sz w:val="24"/>
      <w:szCs w:val="26"/>
    </w:rPr>
  </w:style>
  <w:style w:type="paragraph" w:customStyle="1" w:styleId="Poj">
    <w:name w:val="Poj"/>
    <w:basedOn w:val="Pojmydefiniceazkratky"/>
    <w:link w:val="PojChar"/>
    <w:rsid w:val="00BB6367"/>
  </w:style>
  <w:style w:type="character" w:customStyle="1" w:styleId="PojmyChar">
    <w:name w:val="Pojmy Char"/>
    <w:aliases w:val="def. Char,zkratky Char"/>
    <w:link w:val="Pojmy"/>
    <w:rsid w:val="00BB6367"/>
    <w:rPr>
      <w:rFonts w:ascii="Arial" w:hAnsi="Arial"/>
      <w:bCs/>
      <w:szCs w:val="24"/>
    </w:rPr>
  </w:style>
  <w:style w:type="character" w:customStyle="1" w:styleId="PojmydefiniceazkratkyChar">
    <w:name w:val="Pojmy definice a zkratky Char"/>
    <w:link w:val="Pojmydefiniceazkratky"/>
    <w:rsid w:val="00BB6367"/>
    <w:rPr>
      <w:rFonts w:ascii="Arial" w:hAnsi="Arial"/>
      <w:bCs/>
      <w:szCs w:val="24"/>
    </w:rPr>
  </w:style>
  <w:style w:type="paragraph" w:styleId="Odsekzoznamu">
    <w:name w:val="List Paragraph"/>
    <w:basedOn w:val="Normlny"/>
    <w:uiPriority w:val="34"/>
    <w:qFormat/>
    <w:rsid w:val="006C2E73"/>
    <w:pPr>
      <w:ind w:left="720"/>
      <w:contextualSpacing/>
    </w:pPr>
  </w:style>
  <w:style w:type="character" w:customStyle="1" w:styleId="PojChar">
    <w:name w:val="Poj Char"/>
    <w:link w:val="Poj"/>
    <w:rsid w:val="00BB6367"/>
    <w:rPr>
      <w:rFonts w:ascii="Arial" w:hAnsi="Arial"/>
      <w:bCs/>
      <w:szCs w:val="24"/>
    </w:rPr>
  </w:style>
  <w:style w:type="paragraph" w:customStyle="1" w:styleId="Nadpis3lnek-">
    <w:name w:val="Nadpis 3 článek-"/>
    <w:basedOn w:val="Nadpis3"/>
    <w:link w:val="Nadpis3lnek-Char"/>
    <w:qFormat/>
    <w:rsid w:val="00F010C3"/>
    <w:pPr>
      <w:keepNext w:val="0"/>
      <w:spacing w:before="60" w:after="60"/>
      <w:ind w:left="709" w:hanging="709"/>
    </w:pPr>
    <w:rPr>
      <w:b w:val="0"/>
      <w:color w:val="auto"/>
      <w:sz w:val="20"/>
    </w:rPr>
  </w:style>
  <w:style w:type="character" w:customStyle="1" w:styleId="Nadpis3lnek-Char">
    <w:name w:val="Nadpis 3 článek- Char"/>
    <w:link w:val="Nadpis3lnek-"/>
    <w:rsid w:val="00F010C3"/>
    <w:rPr>
      <w:rFonts w:ascii="Arial" w:hAnsi="Arial" w:cs="Arial"/>
      <w:szCs w:val="26"/>
    </w:rPr>
  </w:style>
  <w:style w:type="paragraph" w:styleId="Podtitul">
    <w:name w:val="Subtitle"/>
    <w:basedOn w:val="Normlny"/>
    <w:next w:val="Normlny"/>
    <w:link w:val="PodtitulChar"/>
    <w:rsid w:val="006D0994"/>
    <w:pPr>
      <w:spacing w:after="60"/>
      <w:jc w:val="center"/>
      <w:outlineLvl w:val="1"/>
    </w:pPr>
    <w:rPr>
      <w:rFonts w:ascii="Cambria" w:hAnsi="Cambria"/>
      <w:sz w:val="24"/>
    </w:rPr>
  </w:style>
  <w:style w:type="character" w:customStyle="1" w:styleId="PodtitulChar">
    <w:name w:val="Podtitul Char"/>
    <w:link w:val="Podtitul"/>
    <w:rsid w:val="006D0994"/>
    <w:rPr>
      <w:rFonts w:ascii="Cambria" w:eastAsia="Times New Roman" w:hAnsi="Cambria" w:cs="Times New Roman"/>
      <w:bCs/>
      <w:sz w:val="24"/>
      <w:szCs w:val="24"/>
    </w:rPr>
  </w:style>
  <w:style w:type="paragraph" w:customStyle="1" w:styleId="Vetpoloek">
    <w:name w:val="Výčet položek"/>
    <w:basedOn w:val="Nadpis3"/>
    <w:link w:val="VetpoloekChar"/>
    <w:qFormat/>
    <w:rsid w:val="006D0994"/>
    <w:pPr>
      <w:numPr>
        <w:ilvl w:val="0"/>
        <w:numId w:val="2"/>
      </w:numPr>
      <w:tabs>
        <w:tab w:val="clear" w:pos="720"/>
      </w:tabs>
      <w:overflowPunct w:val="0"/>
      <w:autoSpaceDE w:val="0"/>
      <w:autoSpaceDN w:val="0"/>
      <w:adjustRightInd w:val="0"/>
      <w:spacing w:before="0" w:after="0"/>
      <w:ind w:left="1276" w:hanging="357"/>
      <w:textAlignment w:val="baseline"/>
    </w:pPr>
    <w:rPr>
      <w:b w:val="0"/>
      <w:szCs w:val="20"/>
    </w:rPr>
  </w:style>
  <w:style w:type="character" w:customStyle="1" w:styleId="VetpoloekChar">
    <w:name w:val="Výčet položek Char"/>
    <w:link w:val="Vetpoloek"/>
    <w:rsid w:val="006D0994"/>
    <w:rPr>
      <w:rFonts w:ascii="Arial" w:hAnsi="Arial" w:cs="Arial"/>
      <w:color w:val="676D6F"/>
      <w:sz w:val="24"/>
    </w:rPr>
  </w:style>
  <w:style w:type="character" w:styleId="Odkaznakomentr">
    <w:name w:val="annotation reference"/>
    <w:rsid w:val="0074397B"/>
    <w:rPr>
      <w:sz w:val="16"/>
      <w:szCs w:val="16"/>
    </w:rPr>
  </w:style>
  <w:style w:type="paragraph" w:styleId="Textkomentra">
    <w:name w:val="annotation text"/>
    <w:basedOn w:val="Normlny"/>
    <w:link w:val="TextkomentraChar"/>
    <w:rsid w:val="0074397B"/>
    <w:rPr>
      <w:szCs w:val="20"/>
    </w:rPr>
  </w:style>
  <w:style w:type="character" w:customStyle="1" w:styleId="TextkomentraChar">
    <w:name w:val="Text komentára Char"/>
    <w:link w:val="Textkomentra"/>
    <w:rsid w:val="0074397B"/>
    <w:rPr>
      <w:rFonts w:ascii="Arial" w:hAnsi="Arial"/>
      <w:bCs/>
    </w:rPr>
  </w:style>
  <w:style w:type="paragraph" w:styleId="Predmetkomentra">
    <w:name w:val="annotation subject"/>
    <w:basedOn w:val="Textkomentra"/>
    <w:next w:val="Textkomentra"/>
    <w:link w:val="PredmetkomentraChar"/>
    <w:rsid w:val="0074397B"/>
    <w:rPr>
      <w:b/>
    </w:rPr>
  </w:style>
  <w:style w:type="character" w:customStyle="1" w:styleId="PredmetkomentraChar">
    <w:name w:val="Predmet komentára Char"/>
    <w:link w:val="Predmetkomentra"/>
    <w:rsid w:val="0074397B"/>
    <w:rPr>
      <w:rFonts w:ascii="Arial" w:hAnsi="Arial"/>
      <w:b/>
      <w:bCs/>
    </w:rPr>
  </w:style>
  <w:style w:type="character" w:styleId="Hypertextovprepojenie">
    <w:name w:val="Hyperlink"/>
    <w:basedOn w:val="Predvolenpsmoodseku"/>
    <w:uiPriority w:val="99"/>
    <w:rsid w:val="00EE6CD5"/>
    <w:rPr>
      <w:color w:val="0000FF" w:themeColor="hyperlink"/>
      <w:u w:val="single"/>
    </w:rPr>
  </w:style>
  <w:style w:type="paragraph" w:customStyle="1" w:styleId="Zkladnodstavec">
    <w:name w:val="[Základní odstavec]"/>
    <w:basedOn w:val="Normlny"/>
    <w:uiPriority w:val="99"/>
    <w:rsid w:val="006361C2"/>
    <w:pPr>
      <w:autoSpaceDE w:val="0"/>
      <w:autoSpaceDN w:val="0"/>
      <w:adjustRightInd w:val="0"/>
      <w:spacing w:before="0" w:line="288" w:lineRule="auto"/>
      <w:textAlignment w:val="center"/>
    </w:pPr>
    <w:rPr>
      <w:rFonts w:ascii="Minion Pro" w:hAnsi="Minion Pro" w:cs="Minion Pro"/>
      <w:bCs w:val="0"/>
      <w:color w:val="000000"/>
      <w:sz w:val="24"/>
      <w:lang w:val="en-US"/>
    </w:rPr>
  </w:style>
  <w:style w:type="table" w:customStyle="1" w:styleId="ORLENUnipetrol">
    <w:name w:val="ORLEN Unipetrol"/>
    <w:basedOn w:val="Normlnatabuka"/>
    <w:uiPriority w:val="99"/>
    <w:rsid w:val="00841479"/>
    <w:pPr>
      <w:spacing w:after="100"/>
    </w:pPr>
    <w:rPr>
      <w:rFonts w:ascii="Arial" w:hAnsi="Arial"/>
    </w:rPr>
    <w:tblPr>
      <w:tblBorders>
        <w:top w:val="single" w:sz="4" w:space="0" w:color="676D6F"/>
        <w:left w:val="single" w:sz="4" w:space="0" w:color="676D6F"/>
        <w:bottom w:val="single" w:sz="4" w:space="0" w:color="676D6F"/>
        <w:right w:val="single" w:sz="4" w:space="0" w:color="676D6F"/>
        <w:insideH w:val="single" w:sz="4" w:space="0" w:color="676D6F"/>
        <w:insideV w:val="single" w:sz="4" w:space="0" w:color="676D6F"/>
      </w:tblBorders>
    </w:tblPr>
    <w:tcPr>
      <w:vAlign w:val="center"/>
    </w:tcPr>
    <w:tblStylePr w:type="firstRow">
      <w:pPr>
        <w:jc w:val="center"/>
      </w:pPr>
      <w:rPr>
        <w:rFonts w:ascii="Arial" w:hAnsi="Arial"/>
        <w:b w:val="0"/>
        <w:i w:val="0"/>
        <w:caps w:val="0"/>
        <w:smallCaps w:val="0"/>
        <w:strike w:val="0"/>
        <w:dstrike w:val="0"/>
        <w:vanish w:val="0"/>
        <w:color w:val="FFFFFF" w:themeColor="background1"/>
        <w:sz w:val="20"/>
        <w:vertAlign w:val="baseline"/>
      </w:rPr>
      <w:tblPr/>
      <w:tcPr>
        <w:tcBorders>
          <w:top w:val="single" w:sz="4" w:space="0" w:color="676D6F"/>
          <w:left w:val="single" w:sz="4" w:space="0" w:color="676D6F"/>
          <w:bottom w:val="single" w:sz="4" w:space="0" w:color="676D6F"/>
          <w:right w:val="single" w:sz="4" w:space="0" w:color="676D6F"/>
          <w:insideH w:val="nil"/>
          <w:insideV w:val="single" w:sz="4" w:space="0" w:color="FFFFFF" w:themeColor="background1"/>
          <w:tl2br w:val="nil"/>
          <w:tr2bl w:val="nil"/>
        </w:tcBorders>
        <w:shd w:val="clear" w:color="auto" w:fill="676D6F"/>
      </w:tcPr>
    </w:tblStylePr>
  </w:style>
  <w:style w:type="table" w:styleId="Mriekatabuky">
    <w:name w:val="Table Grid"/>
    <w:basedOn w:val="Normlnatabuka"/>
    <w:rsid w:val="0027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byajntabuka1">
    <w:name w:val="Plain Table 1"/>
    <w:basedOn w:val="Normlnatabuka"/>
    <w:uiPriority w:val="41"/>
    <w:rsid w:val="000E0BB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adpis2lnek">
    <w:name w:val="Nadpis 2 článek"/>
    <w:basedOn w:val="Nadpis2"/>
    <w:qFormat/>
    <w:rsid w:val="00F010C3"/>
    <w:pPr>
      <w:keepNext w:val="0"/>
      <w:tabs>
        <w:tab w:val="clear" w:pos="284"/>
        <w:tab w:val="clear" w:pos="425"/>
        <w:tab w:val="left" w:pos="426"/>
      </w:tabs>
      <w:spacing w:before="120" w:after="0"/>
      <w:ind w:left="425" w:hanging="425"/>
    </w:pPr>
    <w:rPr>
      <w:b w:val="0"/>
      <w:color w:val="auto"/>
      <w:sz w:val="20"/>
      <w:szCs w:val="20"/>
    </w:rPr>
  </w:style>
  <w:style w:type="paragraph" w:styleId="Textpoznmkypodiarou">
    <w:name w:val="footnote text"/>
    <w:basedOn w:val="Normlny"/>
    <w:link w:val="TextpoznmkypodiarouChar"/>
    <w:unhideWhenUsed/>
    <w:rsid w:val="009E1BED"/>
    <w:pPr>
      <w:spacing w:before="0"/>
    </w:pPr>
    <w:rPr>
      <w:sz w:val="16"/>
      <w:szCs w:val="20"/>
    </w:rPr>
  </w:style>
  <w:style w:type="character" w:customStyle="1" w:styleId="TextpoznmkypodiarouChar">
    <w:name w:val="Text poznámky pod čiarou Char"/>
    <w:basedOn w:val="Predvolenpsmoodseku"/>
    <w:link w:val="Textpoznmkypodiarou"/>
    <w:rsid w:val="009E1BED"/>
    <w:rPr>
      <w:rFonts w:ascii="Arial" w:hAnsi="Arial"/>
      <w:bCs/>
      <w:sz w:val="16"/>
    </w:rPr>
  </w:style>
  <w:style w:type="character" w:styleId="Odkaznapoznmkupodiarou">
    <w:name w:val="footnote reference"/>
    <w:basedOn w:val="Predvolenpsmoodseku"/>
    <w:unhideWhenUsed/>
    <w:rsid w:val="009E1BED"/>
    <w:rPr>
      <w:rFonts w:ascii="Arial" w:hAnsi="Arial"/>
      <w:b/>
      <w:color w:val="E30613"/>
      <w:sz w:val="20"/>
      <w:vertAlign w:val="superscript"/>
    </w:rPr>
  </w:style>
  <w:style w:type="paragraph" w:customStyle="1" w:styleId="Zkladntext21">
    <w:name w:val="Základní text 21"/>
    <w:basedOn w:val="Normlny"/>
    <w:rsid w:val="00111453"/>
    <w:pPr>
      <w:tabs>
        <w:tab w:val="left" w:pos="1276"/>
      </w:tabs>
      <w:overflowPunct w:val="0"/>
      <w:autoSpaceDE w:val="0"/>
      <w:autoSpaceDN w:val="0"/>
      <w:adjustRightInd w:val="0"/>
      <w:spacing w:before="0" w:after="60" w:line="240" w:lineRule="atLeast"/>
      <w:ind w:left="1418" w:hanging="283"/>
      <w:textAlignment w:val="baseline"/>
    </w:pPr>
    <w:rPr>
      <w:rFonts w:ascii="Times New Roman" w:hAnsi="Times New Roman"/>
      <w:bCs w:val="0"/>
      <w:sz w:val="16"/>
      <w:szCs w:val="20"/>
    </w:rPr>
  </w:style>
  <w:style w:type="paragraph" w:customStyle="1" w:styleId="Pojmydefinice">
    <w:name w:val="Pojmy. definice ..."/>
    <w:basedOn w:val="Normlny"/>
    <w:rsid w:val="003261AA"/>
    <w:pPr>
      <w:tabs>
        <w:tab w:val="left" w:pos="3119"/>
      </w:tabs>
      <w:overflowPunct w:val="0"/>
      <w:autoSpaceDE w:val="0"/>
      <w:autoSpaceDN w:val="0"/>
      <w:adjustRightInd w:val="0"/>
      <w:spacing w:before="0" w:after="120"/>
      <w:ind w:left="3402" w:hanging="3402"/>
      <w:textAlignment w:val="baseline"/>
    </w:pPr>
    <w:rPr>
      <w:rFonts w:ascii="Times New Roman" w:hAnsi="Times New Roman"/>
      <w:bCs w:val="0"/>
      <w:sz w:val="22"/>
      <w:szCs w:val="20"/>
    </w:rPr>
  </w:style>
  <w:style w:type="paragraph" w:styleId="Zarkazkladnhotextu">
    <w:name w:val="Body Text Indent"/>
    <w:basedOn w:val="Normlny"/>
    <w:link w:val="ZarkazkladnhotextuChar"/>
    <w:rsid w:val="003261AA"/>
    <w:pPr>
      <w:tabs>
        <w:tab w:val="left" w:pos="2410"/>
        <w:tab w:val="left" w:pos="4253"/>
      </w:tabs>
      <w:overflowPunct w:val="0"/>
      <w:autoSpaceDE w:val="0"/>
      <w:autoSpaceDN w:val="0"/>
      <w:adjustRightInd w:val="0"/>
      <w:spacing w:before="0" w:after="60"/>
      <w:ind w:left="2552" w:hanging="2552"/>
      <w:textAlignment w:val="baseline"/>
    </w:pPr>
    <w:rPr>
      <w:rFonts w:ascii="Times New Roman" w:hAnsi="Times New Roman"/>
      <w:bCs w:val="0"/>
      <w:sz w:val="22"/>
      <w:szCs w:val="20"/>
    </w:rPr>
  </w:style>
  <w:style w:type="character" w:customStyle="1" w:styleId="ZarkazkladnhotextuChar">
    <w:name w:val="Zarážka základného textu Char"/>
    <w:basedOn w:val="Predvolenpsmoodseku"/>
    <w:link w:val="Zarkazkladnhotextu"/>
    <w:rsid w:val="003261AA"/>
    <w:rPr>
      <w:sz w:val="22"/>
    </w:rPr>
  </w:style>
  <w:style w:type="paragraph" w:styleId="Zarkazkladnhotextu3">
    <w:name w:val="Body Text Indent 3"/>
    <w:basedOn w:val="Normlny"/>
    <w:link w:val="Zarkazkladnhotextu3Char"/>
    <w:rsid w:val="003261AA"/>
    <w:pPr>
      <w:tabs>
        <w:tab w:val="left" w:pos="2835"/>
      </w:tabs>
      <w:overflowPunct w:val="0"/>
      <w:autoSpaceDE w:val="0"/>
      <w:autoSpaceDN w:val="0"/>
      <w:adjustRightInd w:val="0"/>
      <w:spacing w:before="0" w:after="60"/>
      <w:ind w:left="2977" w:hanging="2977"/>
      <w:textAlignment w:val="baseline"/>
    </w:pPr>
    <w:rPr>
      <w:rFonts w:ascii="Times New Roman" w:hAnsi="Times New Roman"/>
      <w:bCs w:val="0"/>
      <w:color w:val="FF0000"/>
      <w:sz w:val="22"/>
      <w:szCs w:val="20"/>
    </w:rPr>
  </w:style>
  <w:style w:type="character" w:customStyle="1" w:styleId="Zarkazkladnhotextu3Char">
    <w:name w:val="Zarážka základného textu 3 Char"/>
    <w:basedOn w:val="Predvolenpsmoodseku"/>
    <w:link w:val="Zarkazkladnhotextu3"/>
    <w:rsid w:val="003261AA"/>
    <w:rPr>
      <w:color w:val="FF0000"/>
      <w:sz w:val="22"/>
    </w:rPr>
  </w:style>
  <w:style w:type="paragraph" w:customStyle="1" w:styleId="Oznaeen">
    <w:name w:val="Oznaeení"/>
    <w:basedOn w:val="Normlny"/>
    <w:rsid w:val="003261AA"/>
    <w:pPr>
      <w:overflowPunct w:val="0"/>
      <w:autoSpaceDE w:val="0"/>
      <w:autoSpaceDN w:val="0"/>
      <w:adjustRightInd w:val="0"/>
      <w:spacing w:before="0" w:after="120"/>
      <w:ind w:left="425" w:hanging="425"/>
      <w:textAlignment w:val="baseline"/>
    </w:pPr>
    <w:rPr>
      <w:b/>
      <w:bCs w:val="0"/>
      <w:sz w:val="24"/>
      <w:szCs w:val="20"/>
    </w:rPr>
  </w:style>
  <w:style w:type="paragraph" w:customStyle="1" w:styleId="Oznaeen1">
    <w:name w:val="Oznaeení1"/>
    <w:basedOn w:val="Normlny"/>
    <w:rsid w:val="003261AA"/>
    <w:pPr>
      <w:overflowPunct w:val="0"/>
      <w:autoSpaceDE w:val="0"/>
      <w:autoSpaceDN w:val="0"/>
      <w:adjustRightInd w:val="0"/>
      <w:spacing w:before="0" w:after="120"/>
      <w:ind w:left="425" w:hanging="425"/>
      <w:textAlignment w:val="baseline"/>
    </w:pPr>
    <w:rPr>
      <w:b/>
      <w:bCs w:val="0"/>
      <w:sz w:val="24"/>
      <w:szCs w:val="20"/>
    </w:rPr>
  </w:style>
  <w:style w:type="paragraph" w:styleId="Zkladntext2">
    <w:name w:val="Body Text 2"/>
    <w:basedOn w:val="Normlny"/>
    <w:link w:val="Zkladntext2Char"/>
    <w:rsid w:val="003261AA"/>
    <w:pPr>
      <w:overflowPunct w:val="0"/>
      <w:autoSpaceDE w:val="0"/>
      <w:autoSpaceDN w:val="0"/>
      <w:adjustRightInd w:val="0"/>
      <w:spacing w:before="0" w:after="60"/>
      <w:textAlignment w:val="baseline"/>
    </w:pPr>
    <w:rPr>
      <w:rFonts w:ascii="Times New Roman" w:hAnsi="Times New Roman"/>
      <w:bCs w:val="0"/>
      <w:color w:val="FF0000"/>
      <w:sz w:val="22"/>
      <w:szCs w:val="20"/>
    </w:rPr>
  </w:style>
  <w:style w:type="character" w:customStyle="1" w:styleId="Zkladntext2Char">
    <w:name w:val="Základný text 2 Char"/>
    <w:basedOn w:val="Predvolenpsmoodseku"/>
    <w:link w:val="Zkladntext2"/>
    <w:rsid w:val="003261AA"/>
    <w:rPr>
      <w:color w:val="FF0000"/>
      <w:sz w:val="22"/>
    </w:rPr>
  </w:style>
  <w:style w:type="paragraph" w:styleId="Zarkazkladnhotextu2">
    <w:name w:val="Body Text Indent 2"/>
    <w:basedOn w:val="Normlny"/>
    <w:link w:val="Zarkazkladnhotextu2Char"/>
    <w:rsid w:val="003261AA"/>
    <w:pPr>
      <w:spacing w:after="120"/>
      <w:ind w:left="425" w:hanging="425"/>
    </w:pPr>
  </w:style>
  <w:style w:type="character" w:customStyle="1" w:styleId="Zarkazkladnhotextu2Char">
    <w:name w:val="Zarážka základného textu 2 Char"/>
    <w:basedOn w:val="Predvolenpsmoodseku"/>
    <w:link w:val="Zarkazkladnhotextu2"/>
    <w:rsid w:val="003261AA"/>
    <w:rPr>
      <w:rFonts w:ascii="Arial" w:hAnsi="Arial"/>
      <w:bCs/>
      <w:szCs w:val="24"/>
    </w:rPr>
  </w:style>
  <w:style w:type="paragraph" w:styleId="Popis">
    <w:name w:val="caption"/>
    <w:basedOn w:val="Normlny"/>
    <w:next w:val="Normlny"/>
    <w:qFormat/>
    <w:rsid w:val="003261AA"/>
    <w:pPr>
      <w:overflowPunct w:val="0"/>
      <w:autoSpaceDE w:val="0"/>
      <w:autoSpaceDN w:val="0"/>
      <w:adjustRightInd w:val="0"/>
      <w:spacing w:before="0" w:after="60"/>
      <w:textAlignment w:val="baseline"/>
    </w:pPr>
    <w:rPr>
      <w:rFonts w:cs="Arial"/>
      <w:b/>
      <w:sz w:val="22"/>
      <w:szCs w:val="20"/>
    </w:rPr>
  </w:style>
  <w:style w:type="paragraph" w:styleId="Obsah4">
    <w:name w:val="toc 4"/>
    <w:basedOn w:val="Normlny"/>
    <w:next w:val="Normlny"/>
    <w:autoRedefine/>
    <w:semiHidden/>
    <w:rsid w:val="003261AA"/>
    <w:pPr>
      <w:spacing w:before="0"/>
      <w:ind w:left="720"/>
    </w:pPr>
    <w:rPr>
      <w:rFonts w:ascii="Times New Roman" w:hAnsi="Times New Roman"/>
      <w:bCs w:val="0"/>
      <w:sz w:val="24"/>
    </w:rPr>
  </w:style>
  <w:style w:type="paragraph" w:customStyle="1" w:styleId="Zkladntext31">
    <w:name w:val="Základní text 31"/>
    <w:basedOn w:val="Normlny"/>
    <w:rsid w:val="003261AA"/>
    <w:pPr>
      <w:overflowPunct w:val="0"/>
      <w:autoSpaceDE w:val="0"/>
      <w:autoSpaceDN w:val="0"/>
      <w:adjustRightInd w:val="0"/>
      <w:spacing w:before="0" w:after="60"/>
      <w:textAlignment w:val="baseline"/>
    </w:pPr>
    <w:rPr>
      <w:rFonts w:ascii="Times New Roman" w:hAnsi="Times New Roman"/>
      <w:bCs w:val="0"/>
      <w:color w:val="000000"/>
      <w:sz w:val="22"/>
      <w:szCs w:val="20"/>
    </w:rPr>
  </w:style>
  <w:style w:type="paragraph" w:styleId="Oznaitext">
    <w:name w:val="Block Text"/>
    <w:basedOn w:val="Normlny"/>
    <w:rsid w:val="003261AA"/>
    <w:pPr>
      <w:tabs>
        <w:tab w:val="left" w:pos="2694"/>
      </w:tabs>
      <w:spacing w:before="0"/>
      <w:ind w:left="2835" w:right="-85" w:hanging="2835"/>
    </w:pPr>
    <w:rPr>
      <w:rFonts w:ascii="Times New Roman" w:hAnsi="Times New Roman"/>
      <w:bCs w:val="0"/>
      <w:color w:val="000000"/>
      <w:sz w:val="22"/>
    </w:rPr>
  </w:style>
  <w:style w:type="paragraph" w:styleId="Normlnysozarkami">
    <w:name w:val="Normal Indent"/>
    <w:basedOn w:val="Normlny"/>
    <w:rsid w:val="003261AA"/>
    <w:pPr>
      <w:overflowPunct w:val="0"/>
      <w:autoSpaceDE w:val="0"/>
      <w:autoSpaceDN w:val="0"/>
      <w:adjustRightInd w:val="0"/>
      <w:spacing w:before="0" w:after="60"/>
      <w:ind w:left="720"/>
      <w:textAlignment w:val="baseline"/>
    </w:pPr>
    <w:rPr>
      <w:rFonts w:ascii="Times New Roman" w:hAnsi="Times New Roman"/>
      <w:bCs w:val="0"/>
      <w:sz w:val="22"/>
      <w:szCs w:val="20"/>
    </w:rPr>
  </w:style>
  <w:style w:type="paragraph" w:styleId="Zkladntext3">
    <w:name w:val="Body Text 3"/>
    <w:basedOn w:val="Normlny"/>
    <w:link w:val="Zkladntext3Char"/>
    <w:rsid w:val="003261AA"/>
    <w:pPr>
      <w:spacing w:after="120"/>
    </w:pPr>
    <w:rPr>
      <w:sz w:val="16"/>
      <w:szCs w:val="16"/>
    </w:rPr>
  </w:style>
  <w:style w:type="character" w:customStyle="1" w:styleId="Zkladntext3Char">
    <w:name w:val="Základný text 3 Char"/>
    <w:basedOn w:val="Predvolenpsmoodseku"/>
    <w:link w:val="Zkladntext3"/>
    <w:rsid w:val="003261AA"/>
    <w:rPr>
      <w:rFonts w:ascii="Arial" w:hAnsi="Arial"/>
      <w:bCs/>
      <w:sz w:val="16"/>
      <w:szCs w:val="16"/>
    </w:rPr>
  </w:style>
  <w:style w:type="paragraph" w:styleId="Zkladntext">
    <w:name w:val="Body Text"/>
    <w:basedOn w:val="Normlny"/>
    <w:link w:val="ZkladntextChar"/>
    <w:rsid w:val="003261AA"/>
    <w:pPr>
      <w:spacing w:after="120"/>
    </w:pPr>
  </w:style>
  <w:style w:type="character" w:customStyle="1" w:styleId="ZkladntextChar">
    <w:name w:val="Základný text Char"/>
    <w:basedOn w:val="Predvolenpsmoodseku"/>
    <w:link w:val="Zkladntext"/>
    <w:rsid w:val="003261AA"/>
    <w:rPr>
      <w:rFonts w:ascii="Arial" w:hAnsi="Arial"/>
      <w:bCs/>
      <w:szCs w:val="24"/>
    </w:rPr>
  </w:style>
  <w:style w:type="character" w:styleId="PouitHypertextovPrepojenie">
    <w:name w:val="FollowedHyperlink"/>
    <w:rsid w:val="003261AA"/>
    <w:rPr>
      <w:color w:val="800080"/>
      <w:u w:val="single"/>
    </w:rPr>
  </w:style>
  <w:style w:type="character" w:customStyle="1" w:styleId="hps">
    <w:name w:val="hps"/>
    <w:rsid w:val="003261AA"/>
  </w:style>
  <w:style w:type="character" w:customStyle="1" w:styleId="Nadpis4Char">
    <w:name w:val="Nadpis 4 Char"/>
    <w:link w:val="Nadpis4"/>
    <w:rsid w:val="003261AA"/>
    <w:rPr>
      <w:rFonts w:ascii="Arial" w:hAnsi="Arial"/>
      <w:bCs/>
      <w:szCs w:val="24"/>
    </w:rPr>
  </w:style>
  <w:style w:type="character" w:customStyle="1" w:styleId="Nadpis1Char">
    <w:name w:val="Nadpis 1 Char"/>
    <w:link w:val="Nadpis1"/>
    <w:rsid w:val="003261AA"/>
    <w:rPr>
      <w:rFonts w:ascii="Arial" w:hAnsi="Arial" w:cs="Arial"/>
      <w:b/>
      <w:color w:val="D81E04"/>
      <w:kern w:val="32"/>
      <w:sz w:val="28"/>
      <w:szCs w:val="32"/>
    </w:rPr>
  </w:style>
  <w:style w:type="character" w:customStyle="1" w:styleId="nodename1">
    <w:name w:val="nodename1"/>
    <w:basedOn w:val="Predvolenpsmoodseku"/>
    <w:rsid w:val="003261AA"/>
  </w:style>
  <w:style w:type="paragraph" w:styleId="Textvysvetlivky">
    <w:name w:val="endnote text"/>
    <w:basedOn w:val="Normlny"/>
    <w:link w:val="TextvysvetlivkyChar"/>
    <w:rsid w:val="003261AA"/>
    <w:pPr>
      <w:spacing w:before="0"/>
    </w:pPr>
    <w:rPr>
      <w:szCs w:val="20"/>
    </w:rPr>
  </w:style>
  <w:style w:type="character" w:customStyle="1" w:styleId="TextvysvetlivkyChar">
    <w:name w:val="Text vysvetlivky Char"/>
    <w:basedOn w:val="Predvolenpsmoodseku"/>
    <w:link w:val="Textvysvetlivky"/>
    <w:rsid w:val="003261AA"/>
    <w:rPr>
      <w:rFonts w:ascii="Arial" w:hAnsi="Arial"/>
      <w:bCs/>
    </w:rPr>
  </w:style>
  <w:style w:type="character" w:styleId="Odkaznavysvetlivku">
    <w:name w:val="endnote reference"/>
    <w:basedOn w:val="Predvolenpsmoodseku"/>
    <w:rsid w:val="003261AA"/>
    <w:rPr>
      <w:vertAlign w:val="superscript"/>
    </w:rPr>
  </w:style>
  <w:style w:type="paragraph" w:styleId="Revzia">
    <w:name w:val="Revision"/>
    <w:hidden/>
    <w:uiPriority w:val="99"/>
    <w:semiHidden/>
    <w:rsid w:val="003261AA"/>
    <w:rPr>
      <w:rFonts w:ascii="Arial" w:hAnsi="Arial"/>
      <w:bCs/>
      <w:szCs w:val="24"/>
    </w:rPr>
  </w:style>
  <w:style w:type="table" w:styleId="Tabukasmriekou2zvraznenie2">
    <w:name w:val="Grid Table 2 Accent 2"/>
    <w:basedOn w:val="Normlnatabuka"/>
    <w:uiPriority w:val="47"/>
    <w:rsid w:val="003F63B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ipetrolrpa.cz/CS/sluzby-areal/chempark-zaluzi/Stranky/zavazne-normy-a-informace.aspx" TargetMode="External"/><Relationship Id="rId18" Type="http://schemas.openxmlformats.org/officeDocument/2006/relationships/image" Target="media/image3.png"/><Relationship Id="rId26" Type="http://schemas.openxmlformats.org/officeDocument/2006/relationships/hyperlink" Target="https://www.zakonypreludi.sk/zz/2001-311" TargetMode="External"/><Relationship Id="rId39" Type="http://schemas.openxmlformats.org/officeDocument/2006/relationships/hyperlink" Target="https://www.zakonypreludi.sk/zz/2006-396" TargetMode="External"/><Relationship Id="rId21" Type="http://schemas.openxmlformats.org/officeDocument/2006/relationships/image" Target="media/image6.png"/><Relationship Id="rId34" Type="http://schemas.openxmlformats.org/officeDocument/2006/relationships/hyperlink" Target="https://www.zakonypreludi.sk/zz/2002-478"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5.png"/><Relationship Id="rId29" Type="http://schemas.openxmlformats.org/officeDocument/2006/relationships/hyperlink" Target="https://www.zakonypreludi.sk/zz/2013-147"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ipetrolrpa.cz/CS/sluzby-areal/chempark-zaluzi/Stranky/zavazne-normy-a-informace.aspx" TargetMode="External"/><Relationship Id="rId32" Type="http://schemas.openxmlformats.org/officeDocument/2006/relationships/hyperlink" Target="https://www.zakonypreludi.sk/zz/2011-249" TargetMode="External"/><Relationship Id="rId37" Type="http://schemas.openxmlformats.org/officeDocument/2006/relationships/hyperlink" Target="https://www.zakonypreludi.sk/zz/2015-103"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8.png"/><Relationship Id="rId28" Type="http://schemas.openxmlformats.org/officeDocument/2006/relationships/hyperlink" Target="https://www.zakonypreludi.sk/zz/2006-124" TargetMode="External"/><Relationship Id="rId36" Type="http://schemas.openxmlformats.org/officeDocument/2006/relationships/hyperlink" Target="https://www.zakonypreludi.sk/zz/2010-67" TargetMode="External"/><Relationship Id="rId10" Type="http://schemas.openxmlformats.org/officeDocument/2006/relationships/footnotes" Target="footnotes.xml"/><Relationship Id="rId19" Type="http://schemas.openxmlformats.org/officeDocument/2006/relationships/image" Target="media/image4.png"/><Relationship Id="rId31" Type="http://schemas.openxmlformats.org/officeDocument/2006/relationships/hyperlink" Target="https://www.zakonypreludi.sk/zz/2009-50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hyperlink" Target="https://www.zakonypreludi.sk/zz/2001-314" TargetMode="External"/><Relationship Id="rId30" Type="http://schemas.openxmlformats.org/officeDocument/2006/relationships/hyperlink" Target="https://www.zakonypreludi.sk/zz/2006-393" TargetMode="External"/><Relationship Id="rId35" Type="http://schemas.openxmlformats.org/officeDocument/2006/relationships/hyperlink" Target="https://www.zakonypreludi.sk/zz/2015-79"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2.png"/><Relationship Id="rId25" Type="http://schemas.openxmlformats.org/officeDocument/2006/relationships/hyperlink" Target="http://www.unipetrolrpa.cz/CS/sluzby-areal/chempark-zaluzi/Stranky/zavazne-normy-a-informace.aspx" TargetMode="External"/><Relationship Id="rId33" Type="http://schemas.openxmlformats.org/officeDocument/2006/relationships/hyperlink" Target="https://www.zakonypreludi.sk/zz/2004-364" TargetMode="External"/><Relationship Id="rId38" Type="http://schemas.openxmlformats.org/officeDocument/2006/relationships/hyperlink" Target="https://www.zakonypreludi.sk/zz/2015-128"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zakonypreludi.sk/zz/2011-249" TargetMode="External"/><Relationship Id="rId1" Type="http://schemas.openxmlformats.org/officeDocument/2006/relationships/hyperlink" Target="https://www.zakonypreludi.sk/zz/2011-24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SIST02.XSL" StyleName="SIST02" Version="2003"/>
</file>

<file path=customXml/item4.xml><?xml version="1.0" encoding="utf-8"?>
<p:properties xmlns:p="http://schemas.microsoft.com/office/2006/metadata/properties" xmlns:xsi="http://www.w3.org/2001/XMLSchema-instance" xmlns:pc="http://schemas.microsoft.com/office/infopath/2007/PartnerControls">
  <documentManagement>
    <AverageRating xmlns="http://schemas.microsoft.com/sharepoint/v3" xsi:nil="true"/>
    <b5ec7832de654d0ebcbe5c80e0297f73 xmlns="82264717-bfb5-4834-a6b9-37340bc34ba2">
      <Terms xmlns="http://schemas.microsoft.com/office/infopath/2007/PartnerControls">
        <TermInfo xmlns="http://schemas.microsoft.com/office/infopath/2007/PartnerControls">
          <TermName xmlns="http://schemas.microsoft.com/office/infopath/2007/PartnerControls">Šablony OŘN</TermName>
          <TermId xmlns="http://schemas.microsoft.com/office/infopath/2007/PartnerControls">b9a61f63-3104-444b-86d3-4e8090031507</TermId>
        </TermInfo>
      </Terms>
    </b5ec7832de654d0ebcbe5c80e0297f73>
    <TaxCatchAll xmlns="82264717-bfb5-4834-a6b9-37340bc34ba2">
      <Value>2699</Value>
    </TaxCatchAl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1B88362ABAAA3144AF6C429CEB72ED0F00B4376815C0675443BD4FB5B88A274EC6" ma:contentTypeVersion="5" ma:contentTypeDescription="" ma:contentTypeScope="" ma:versionID="600e21f789104e5f1b3a8848e53089f5">
  <xsd:schema xmlns:xsd="http://www.w3.org/2001/XMLSchema" xmlns:xs="http://www.w3.org/2001/XMLSchema" xmlns:p="http://schemas.microsoft.com/office/2006/metadata/properties" xmlns:ns1="http://schemas.microsoft.com/sharepoint/v3" xmlns:ns2="82264717-bfb5-4834-a6b9-37340bc34ba2" targetNamespace="http://schemas.microsoft.com/office/2006/metadata/properties" ma:root="true" ma:fieldsID="0ff7e1b209285c519c7839898e7b9722" ns1:_="" ns2:_="">
    <xsd:import namespace="http://schemas.microsoft.com/sharepoint/v3"/>
    <xsd:import namespace="82264717-bfb5-4834-a6b9-37340bc34ba2"/>
    <xsd:element name="properties">
      <xsd:complexType>
        <xsd:sequence>
          <xsd:element name="documentManagement">
            <xsd:complexType>
              <xsd:all>
                <xsd:element ref="ns1:AverageRating" minOccurs="0"/>
                <xsd:element ref="ns1:RatingCount" minOccurs="0"/>
                <xsd:element ref="ns2:_dlc_DocId" minOccurs="0"/>
                <xsd:element ref="ns2:_dlc_DocIdUrl" minOccurs="0"/>
                <xsd:element ref="ns2:_dlc_DocIdPersistId" minOccurs="0"/>
                <xsd:element ref="ns2:b5ec7832de654d0ebcbe5c80e0297f73"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3" nillable="true" ma:displayName="Hodnocení (0–5)" ma:decimals="2" ma:description="Průměrná hodnota všech odeslaných hodnocení" ma:indexed="true" ma:internalName="AverageRating" ma:readOnly="true">
      <xsd:simpleType>
        <xsd:restriction base="dms:Number"/>
      </xsd:simpleType>
    </xsd:element>
    <xsd:element name="RatingCount" ma:index="4" nillable="true" ma:displayName="Počet hodnocení" ma:decimals="0" ma:description="Počet odeslaných hodnoc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264717-bfb5-4834-a6b9-37340bc34ba2"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5ec7832de654d0ebcbe5c80e0297f73" ma:index="13" nillable="true" ma:taxonomy="true" ma:internalName="b5ec7832de654d0ebcbe5c80e0297f73" ma:taxonomyFieldName="DocsCategory" ma:displayName="Kategorie dokumentu" ma:readOnly="false" ma:default="" ma:fieldId="{b5ec7832-de65-4d0e-bcbe-5c80e0297f73}" ma:taxonomyMulti="true" ma:sspId="13195e82-a7ec-4b0c-a3e0-c9b8580c57e9" ma:termSetId="aaa34968-6034-4585-8fa0-dca134009ee6" ma:anchorId="00000000-0000-0000-0000-000000000000" ma:open="true" ma:isKeyword="false">
      <xsd:complexType>
        <xsd:sequence>
          <xsd:element ref="pc:Terms" minOccurs="0" maxOccurs="1"/>
        </xsd:sequence>
      </xsd:complexType>
    </xsd:element>
    <xsd:element name="TaxCatchAll" ma:index="14" nillable="true" ma:displayName="Taxonomy Catch All Column" ma:hidden="true" ma:list="{36b4ba46-62ed-4525-99f1-1f599ca0e28b}" ma:internalName="TaxCatchAll" ma:showField="CatchAllData" ma:web="82264717-bfb5-4834-a6b9-37340bc34ba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36b4ba46-62ed-4525-99f1-1f599ca0e28b}" ma:internalName="TaxCatchAllLabel" ma:readOnly="true" ma:showField="CatchAllDataLabel" ma:web="82264717-bfb5-4834-a6b9-37340bc34b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F3A24D-9F8A-4160-903A-AECDE719DDBE}">
  <ds:schemaRefs>
    <ds:schemaRef ds:uri="http://schemas.microsoft.com/sharepoint/events"/>
  </ds:schemaRefs>
</ds:datastoreItem>
</file>

<file path=customXml/itemProps2.xml><?xml version="1.0" encoding="utf-8"?>
<ds:datastoreItem xmlns:ds="http://schemas.openxmlformats.org/officeDocument/2006/customXml" ds:itemID="{68E49551-4A9B-4408-8CC6-2FC8A0551FD9}">
  <ds:schemaRefs>
    <ds:schemaRef ds:uri="http://schemas.microsoft.com/sharepoint/v3/contenttype/forms"/>
  </ds:schemaRefs>
</ds:datastoreItem>
</file>

<file path=customXml/itemProps3.xml><?xml version="1.0" encoding="utf-8"?>
<ds:datastoreItem xmlns:ds="http://schemas.openxmlformats.org/officeDocument/2006/customXml" ds:itemID="{CBF329A4-971E-4A4A-A6E2-027B387A36FA}">
  <ds:schemaRefs>
    <ds:schemaRef ds:uri="http://schemas.openxmlformats.org/officeDocument/2006/bibliography"/>
  </ds:schemaRefs>
</ds:datastoreItem>
</file>

<file path=customXml/itemProps4.xml><?xml version="1.0" encoding="utf-8"?>
<ds:datastoreItem xmlns:ds="http://schemas.openxmlformats.org/officeDocument/2006/customXml" ds:itemID="{AB132823-1273-45F4-AD86-79C1E37A7E3C}">
  <ds:schemaRefs>
    <ds:schemaRef ds:uri="http://schemas.microsoft.com/sharepoint/v3"/>
    <ds:schemaRef ds:uri="http://purl.org/dc/terms/"/>
    <ds:schemaRef ds:uri="http://schemas.openxmlformats.org/package/2006/metadata/core-properties"/>
    <ds:schemaRef ds:uri="82264717-bfb5-4834-a6b9-37340bc34ba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BEC829A5-7219-4838-BA37-E400BBD4C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64717-bfb5-4834-a6b9-37340bc34b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8774</Words>
  <Characters>57366</Characters>
  <Application>Microsoft Office Word</Application>
  <DocSecurity>0</DocSecurity>
  <Lines>478</Lines>
  <Paragraphs>132</Paragraphs>
  <ScaleCrop>false</ScaleCrop>
  <HeadingPairs>
    <vt:vector size="2" baseType="variant">
      <vt:variant>
        <vt:lpstr>Název</vt:lpstr>
      </vt:variant>
      <vt:variant>
        <vt:i4>1</vt:i4>
      </vt:variant>
    </vt:vector>
  </HeadingPairs>
  <TitlesOfParts>
    <vt:vector size="1" baseType="lpstr">
      <vt:lpstr>Šablona pro tvorbu OŘN - ORLEN Unipetrol RPA s.r.o. - BENZINA, odštěpný závod</vt:lpstr>
    </vt:vector>
  </TitlesOfParts>
  <Company>Admin</Company>
  <LinksUpToDate>false</LinksUpToDate>
  <CharactersWithSpaces>66008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tvorbu OŘN - ORLEN Unipetrol RPA s.r.o. - BENZINA, odštěpný závod</dc:title>
  <dc:creator>Lukáš Veselý</dc:creator>
  <cp:lastModifiedBy>Petro Peter (UNP-SK)</cp:lastModifiedBy>
  <cp:revision>2</cp:revision>
  <cp:lastPrinted>2009-12-31T07:28:00Z</cp:lastPrinted>
  <dcterms:created xsi:type="dcterms:W3CDTF">2025-10-13T09:45:00Z</dcterms:created>
  <dcterms:modified xsi:type="dcterms:W3CDTF">2025-10-13T09:45:00Z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Category">
    <vt:lpwstr>2699;#Šablony OŘN|b9a61f63-3104-444b-86d3-4e8090031507</vt:lpwstr>
  </property>
  <property fmtid="{D5CDD505-2E9C-101B-9397-08002B2CF9AE}" pid="3" name="ContentTypeId">
    <vt:lpwstr>0x0101001B88362ABAAA3144AF6C429CEB72ED0F00B4376815C0675443BD4FB5B88A274EC6</vt:lpwstr>
  </property>
</Properties>
</file>